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819" w:rsidRPr="00091E7B" w:rsidRDefault="00FE6819" w:rsidP="00FE6819">
      <w:pPr>
        <w:rPr>
          <w:b/>
          <w:sz w:val="36"/>
          <w:szCs w:val="36"/>
        </w:rPr>
      </w:pPr>
      <w:r w:rsidRPr="008E1482">
        <w:rPr>
          <w:b/>
          <w:sz w:val="36"/>
          <w:szCs w:val="36"/>
        </w:rPr>
        <w:t>Pressemeldung</w:t>
      </w:r>
    </w:p>
    <w:p w:rsidR="00FE6819" w:rsidRDefault="00983F8C" w:rsidP="00FE6819">
      <w:pPr>
        <w:pStyle w:val="berschrift2"/>
      </w:pPr>
      <w:r>
        <w:rPr>
          <w:szCs w:val="32"/>
        </w:rPr>
        <w:t xml:space="preserve">Zertifizierte ballwurfsichere Anlagen als Verdunkelung oder textilen </w:t>
      </w:r>
      <w:proofErr w:type="spellStart"/>
      <w:r>
        <w:rPr>
          <w:szCs w:val="32"/>
        </w:rPr>
        <w:t>Blend</w:t>
      </w:r>
      <w:proofErr w:type="spellEnd"/>
      <w:r>
        <w:rPr>
          <w:szCs w:val="32"/>
        </w:rPr>
        <w:t>- und Sonnenschutz in Sporthallen</w:t>
      </w:r>
    </w:p>
    <w:p w:rsidR="00B3447F" w:rsidRPr="00B3447F" w:rsidRDefault="00B3447F" w:rsidP="00B3447F"/>
    <w:p w:rsidR="00B3447F" w:rsidRPr="00B3447F" w:rsidRDefault="00510B22" w:rsidP="00B3447F">
      <w:r>
        <w:t xml:space="preserve">Die </w:t>
      </w:r>
      <w:r w:rsidR="00E82978">
        <w:t>BRICHTA</w:t>
      </w:r>
      <w:r>
        <w:t xml:space="preserve"> GmbH </w:t>
      </w:r>
      <w:r w:rsidR="00233850">
        <w:t>beschäftigt sich schon seit vielen Jahren sehr erfolgreich mit d</w:t>
      </w:r>
      <w:r w:rsidR="00C97445">
        <w:t xml:space="preserve">iesem </w:t>
      </w:r>
      <w:r w:rsidR="00233850">
        <w:t xml:space="preserve"> Thema</w:t>
      </w:r>
      <w:r w:rsidR="00B3447F">
        <w:t>.</w:t>
      </w:r>
      <w:r w:rsidR="00233850">
        <w:t xml:space="preserve"> Bereits 2006 wurde die erste zertifizierte Anlage </w:t>
      </w:r>
      <w:r w:rsidR="001D67C7">
        <w:t xml:space="preserve">von </w:t>
      </w:r>
      <w:r w:rsidR="00E82978">
        <w:t>BRICHTA</w:t>
      </w:r>
      <w:r w:rsidR="001D67C7">
        <w:t xml:space="preserve"> gefertigt, </w:t>
      </w:r>
      <w:r w:rsidR="00233850">
        <w:t xml:space="preserve">montiert und in Betrieb genommen. Inzwischen </w:t>
      </w:r>
      <w:r w:rsidR="00C97445">
        <w:t xml:space="preserve">konnte schon wertvolle Erfahrung an weit über 300 verkauften und eingebauten </w:t>
      </w:r>
      <w:r w:rsidR="00E82978">
        <w:t>ballwurfsicheren Anlagen</w:t>
      </w:r>
      <w:r w:rsidR="00C97445">
        <w:t xml:space="preserve"> gesammelt werden</w:t>
      </w:r>
    </w:p>
    <w:p w:rsidR="00510B22" w:rsidRDefault="00C97445" w:rsidP="00510B22">
      <w:pPr>
        <w:pStyle w:val="Listenabsatz"/>
        <w:numPr>
          <w:ilvl w:val="0"/>
          <w:numId w:val="3"/>
        </w:numPr>
        <w:spacing w:after="200"/>
        <w:rPr>
          <w:b/>
        </w:rPr>
      </w:pPr>
      <w:r>
        <w:rPr>
          <w:b/>
        </w:rPr>
        <w:t>Vier geprüfte und nach DIN 18032-3 zertifizierte Anlagensysteme</w:t>
      </w:r>
    </w:p>
    <w:p w:rsidR="00510B22" w:rsidRDefault="00510B22" w:rsidP="00510B22">
      <w:pPr>
        <w:pStyle w:val="Listenabsatz"/>
        <w:numPr>
          <w:ilvl w:val="0"/>
          <w:numId w:val="3"/>
        </w:numPr>
        <w:spacing w:after="200"/>
        <w:rPr>
          <w:b/>
        </w:rPr>
      </w:pPr>
      <w:r>
        <w:rPr>
          <w:b/>
        </w:rPr>
        <w:t>Qualitativ hochwertige Komplettlösung aus einer Hand</w:t>
      </w:r>
    </w:p>
    <w:p w:rsidR="00510B22" w:rsidRDefault="00510B22" w:rsidP="00510B22">
      <w:pPr>
        <w:pStyle w:val="Listenabsatz"/>
        <w:numPr>
          <w:ilvl w:val="0"/>
          <w:numId w:val="3"/>
        </w:numPr>
        <w:rPr>
          <w:b/>
        </w:rPr>
      </w:pPr>
      <w:r>
        <w:rPr>
          <w:b/>
        </w:rPr>
        <w:t>Individuell und dank hoher Flexibilität perfekt an die Kundenwünsche angepasst</w:t>
      </w:r>
    </w:p>
    <w:p w:rsidR="00510B22" w:rsidRDefault="00C97445" w:rsidP="00C97445">
      <w:proofErr w:type="spellStart"/>
      <w:r>
        <w:rPr>
          <w:i/>
        </w:rPr>
        <w:t>Höchs</w:t>
      </w:r>
      <w:r w:rsidR="001C1884">
        <w:rPr>
          <w:i/>
        </w:rPr>
        <w:t>t</w:t>
      </w:r>
      <w:r>
        <w:rPr>
          <w:i/>
        </w:rPr>
        <w:t>ädt</w:t>
      </w:r>
      <w:proofErr w:type="spellEnd"/>
      <w:r w:rsidR="00FE6819" w:rsidRPr="00183B8D">
        <w:rPr>
          <w:i/>
        </w:rPr>
        <w:t xml:space="preserve">, </w:t>
      </w:r>
      <w:r w:rsidR="00DB34B5">
        <w:rPr>
          <w:i/>
        </w:rPr>
        <w:t>25.10.2018</w:t>
      </w:r>
      <w:r w:rsidR="00FE6819">
        <w:t xml:space="preserve"> </w:t>
      </w:r>
      <w:r w:rsidR="009F5A8C">
        <w:t>–</w:t>
      </w:r>
      <w:r w:rsidR="00FE6819">
        <w:t xml:space="preserve"> </w:t>
      </w:r>
      <w:r>
        <w:t>Häufig werden Sonnenschutzanlagen als Sicht- bzw. Wärmeschutz oder auch als Raumteiler und Abtrennung in Sport- und Mehrzweckhallen eingesetzt. Da gerade in Vereins- und Schulsporthallen die Beanspruchung dieser Anlagen durch verschiedene Ballsportarten sehr hoch ist, müssen eigens dafür entwickelte und geprüfte Systeme nach DIN EN 18032 eingesetzt werden. Diese DIN fordert einen blendfreien Sportbetrieb, der durch einen begrenzten Sonneneintrag (Sonnenschutz) sichergestellt</w:t>
      </w:r>
      <w:r w:rsidR="001D67C7">
        <w:t xml:space="preserve"> wird. Die hohe Herausforderung und Kunst </w:t>
      </w:r>
      <w:r w:rsidR="00393E15">
        <w:t xml:space="preserve">für </w:t>
      </w:r>
      <w:r w:rsidR="00E82978">
        <w:t>BRICHTA</w:t>
      </w:r>
      <w:r w:rsidR="00393E15">
        <w:t xml:space="preserve"> </w:t>
      </w:r>
      <w:r w:rsidR="001D67C7">
        <w:t xml:space="preserve">dabei </w:t>
      </w:r>
      <w:r w:rsidR="00393E15">
        <w:t>war</w:t>
      </w:r>
      <w:r w:rsidR="001D67C7">
        <w:t>, die verschiedenen Anforderungen aus den Bewegungs- und Beschleunigungskräften einzelner Ballsportarten in einem System zu erfüllen und diesen auch langfristig Stand zu halten</w:t>
      </w:r>
      <w:r w:rsidR="00E82978">
        <w:t>.</w:t>
      </w:r>
    </w:p>
    <w:p w:rsidR="00B3447F" w:rsidRDefault="00510B22" w:rsidP="00510B22">
      <w:pPr>
        <w:jc w:val="both"/>
        <w:rPr>
          <w:b/>
        </w:rPr>
      </w:pPr>
      <w:r w:rsidRPr="008B1921">
        <w:rPr>
          <w:b/>
        </w:rPr>
        <w:t xml:space="preserve">BRICHTA – </w:t>
      </w:r>
      <w:r w:rsidR="001D67C7">
        <w:rPr>
          <w:b/>
        </w:rPr>
        <w:t>schon weit über 300 zertifizierte Anlagen dazu im Einsatz</w:t>
      </w:r>
    </w:p>
    <w:p w:rsidR="00510B22" w:rsidRDefault="007E33D7" w:rsidP="00510B22">
      <w:r>
        <w:t xml:space="preserve">Die DIN-Norm DIN 18032 („Sporthallen – Hallen und Räume für Sport- und Mehrzwecknutzung“) ist eine Norm für den Bau von Sporthallen und Räumen für Sport- und Mehrzwecknutzung. Sie beschreibt das Verfahren, nach welchem die Ballwurfsicherheit von Bauelementen für Sporthallen (u.a. Wand- und Deckenverkleidung – und somit auch Sonnenschutz- und Verdunkelungsanlagen) nach DIN 18032-3 geprüft wird. Es gilt für alle Bauelemente, die im Halleninnenraum vom Basketball, Faustball, Fußball, Handball, Hockeyball, Medizinball, Tennisball </w:t>
      </w:r>
      <w:r w:rsidR="00E82978">
        <w:t>oder</w:t>
      </w:r>
      <w:r>
        <w:t xml:space="preserve"> Volleyball getroffen werden können.</w:t>
      </w:r>
      <w:r w:rsidR="00393E15">
        <w:t xml:space="preserve"> Bei dieser Prüfung wird der Sonnenschutzbehang im eingebauten System </w:t>
      </w:r>
      <w:r w:rsidR="004444A4">
        <w:t xml:space="preserve">von </w:t>
      </w:r>
      <w:r w:rsidR="00E82978">
        <w:t>BRICHTA</w:t>
      </w:r>
      <w:r w:rsidR="004444A4">
        <w:t xml:space="preserve"> </w:t>
      </w:r>
      <w:r w:rsidR="00393E15">
        <w:t>mit einem Ballschussgerät mit zwei Arten von Bällen unter mehreren Winkeln mit einer definierten Häufigkeit und Geschwindigkeit beschossen.</w:t>
      </w:r>
    </w:p>
    <w:p w:rsidR="004444A4" w:rsidRDefault="007E33D7" w:rsidP="00510B22">
      <w:r>
        <w:t xml:space="preserve">Diese Bauelemente müssen bei mechanischer Beanspruchung durch </w:t>
      </w:r>
      <w:r w:rsidR="004444A4">
        <w:t xml:space="preserve">die </w:t>
      </w:r>
      <w:r>
        <w:t>Bälle ohne wesentliche Veränderung der Elemente und ihrer Unterkonstruktion dauerhaft funktionsfähig</w:t>
      </w:r>
      <w:r w:rsidR="004444A4">
        <w:t>, fest und sicher</w:t>
      </w:r>
      <w:r>
        <w:t xml:space="preserve"> bleiben</w:t>
      </w:r>
      <w:r w:rsidR="00393E15">
        <w:t xml:space="preserve">. </w:t>
      </w:r>
    </w:p>
    <w:p w:rsidR="007E33D7" w:rsidRDefault="004444A4" w:rsidP="00510B22">
      <w:r>
        <w:t xml:space="preserve">Bei der Auswahl der richtigen Anlage von </w:t>
      </w:r>
      <w:r w:rsidR="00E82978">
        <w:t>BRICHTA</w:t>
      </w:r>
      <w:r>
        <w:t xml:space="preserve"> </w:t>
      </w:r>
      <w:r w:rsidR="00393E15">
        <w:t xml:space="preserve">spielt auch die Einbausituation der </w:t>
      </w:r>
      <w:r>
        <w:t>Rollo-</w:t>
      </w:r>
      <w:r w:rsidR="00393E15">
        <w:t xml:space="preserve">Anlage eine wesentliche Rolle, nach der das jeweils notwendige </w:t>
      </w:r>
      <w:r>
        <w:t>S</w:t>
      </w:r>
      <w:r w:rsidR="00393E15">
        <w:t>ystem ausgewählt werden muss.</w:t>
      </w:r>
    </w:p>
    <w:p w:rsidR="007E33D7" w:rsidRDefault="007E33D7" w:rsidP="00510B22"/>
    <w:p w:rsidR="007E33D7" w:rsidRDefault="007E33D7" w:rsidP="00510B22"/>
    <w:p w:rsidR="007E33D7" w:rsidRDefault="007E33D7" w:rsidP="00510B22"/>
    <w:p w:rsidR="00510B22" w:rsidRPr="00806136" w:rsidRDefault="004444A4" w:rsidP="00510B22">
      <w:pPr>
        <w:rPr>
          <w:b/>
        </w:rPr>
      </w:pPr>
      <w:r>
        <w:rPr>
          <w:b/>
        </w:rPr>
        <w:t>Vier verschiedene Systeme geprüft und auch zertifiziert</w:t>
      </w:r>
    </w:p>
    <w:p w:rsidR="00510B22" w:rsidRDefault="004444A4" w:rsidP="00510B22">
      <w:r>
        <w:t xml:space="preserve">Alle vier Systeme sind speziell auf filigrane Pfosten-Riegel Fassaden abgestimmt und eignen sich daher besonders gut für den Einbau mit schmalen Profilen. Ein Behang ohne Aussteifungsprofile und die schmalen Führungsschienen von </w:t>
      </w:r>
      <w:r w:rsidR="00E82978">
        <w:t>BRICHTA</w:t>
      </w:r>
      <w:r>
        <w:t xml:space="preserve"> sorgen für eine sehr ansprechende Optik</w:t>
      </w:r>
      <w:r w:rsidR="0063039B">
        <w:t>. Die Anlagen bieten durch ihre Motorbedienung höchsten Komfort und können auch per Funk oder bauseitiger Gebäudeleittechnik betrieben werden.</w:t>
      </w:r>
    </w:p>
    <w:p w:rsidR="0063039B" w:rsidRDefault="0063039B" w:rsidP="00510B22">
      <w:r>
        <w:t>Durch die verschiedenen Systemvarianten bei den ballwurfsicheren Anlagen können Größen von 2,5m</w:t>
      </w:r>
      <w:r w:rsidRPr="00543818">
        <w:rPr>
          <w:vertAlign w:val="superscript"/>
        </w:rPr>
        <w:t>2</w:t>
      </w:r>
      <w:r>
        <w:t xml:space="preserve"> bis 20m</w:t>
      </w:r>
      <w:r w:rsidRPr="00543818">
        <w:rPr>
          <w:vertAlign w:val="superscript"/>
        </w:rPr>
        <w:t>2</w:t>
      </w:r>
      <w:r>
        <w:t xml:space="preserve"> abgedeckt werden – egal ob die Montage an eine Außenwand </w:t>
      </w:r>
      <w:r w:rsidR="00543818">
        <w:t xml:space="preserve">direkt </w:t>
      </w:r>
      <w:r>
        <w:t>vor einer Glasscheibe oder mit einem größeren Abstand</w:t>
      </w:r>
      <w:r w:rsidR="00543818">
        <w:t xml:space="preserve"> in einen Zwischenraum erfolgt. Für jeden Bedarf kann die optimale </w:t>
      </w:r>
      <w:proofErr w:type="spellStart"/>
      <w:r w:rsidR="00543818">
        <w:t>Behangführung</w:t>
      </w:r>
      <w:proofErr w:type="spellEnd"/>
      <w:r w:rsidR="00543818">
        <w:t xml:space="preserve"> eingeplant und umgesetzt werden.</w:t>
      </w:r>
    </w:p>
    <w:p w:rsidR="00543818" w:rsidRDefault="00543818" w:rsidP="00510B22">
      <w:r>
        <w:t>Der Sonnenschutzbehang aus mikrobelüftetem Polyester Gewebe ist in beide Richtungen vorgereckt und bietet somit auch bei großen Flächen eine ideale Stabilität</w:t>
      </w:r>
      <w:r w:rsidR="00B5074A">
        <w:t xml:space="preserve"> und eine hohe Reißfestigkeit</w:t>
      </w:r>
      <w:r>
        <w:t xml:space="preserve">. Der Behang </w:t>
      </w:r>
      <w:r w:rsidR="00B5074A">
        <w:t>bringt</w:t>
      </w:r>
      <w:r>
        <w:t xml:space="preserve"> darüber hinaus auch sehr gute </w:t>
      </w:r>
      <w:proofErr w:type="spellStart"/>
      <w:r>
        <w:t>Blendschutzeigenschaften</w:t>
      </w:r>
      <w:proofErr w:type="spellEnd"/>
      <w:r>
        <w:t xml:space="preserve"> und </w:t>
      </w:r>
      <w:r w:rsidR="00B5074A">
        <w:t>einen hohen visuellen Komfort mit sich – gute Durchsicht nach außen.</w:t>
      </w:r>
    </w:p>
    <w:p w:rsidR="0063039B" w:rsidRDefault="0063039B" w:rsidP="00510B22">
      <w:pPr>
        <w:rPr>
          <w:b/>
        </w:rPr>
      </w:pPr>
    </w:p>
    <w:p w:rsidR="0063039B" w:rsidRDefault="0063039B" w:rsidP="00510B22">
      <w:pPr>
        <w:rPr>
          <w:b/>
        </w:rPr>
      </w:pPr>
    </w:p>
    <w:p w:rsidR="0063039B" w:rsidRDefault="0063039B" w:rsidP="00510B22">
      <w:pPr>
        <w:rPr>
          <w:b/>
        </w:rPr>
      </w:pPr>
    </w:p>
    <w:p w:rsidR="0063039B" w:rsidRDefault="0063039B" w:rsidP="00510B22">
      <w:pPr>
        <w:rPr>
          <w:b/>
        </w:rPr>
      </w:pPr>
    </w:p>
    <w:p w:rsidR="0063039B" w:rsidRDefault="0063039B" w:rsidP="00510B22">
      <w:pPr>
        <w:rPr>
          <w:b/>
        </w:rPr>
      </w:pPr>
    </w:p>
    <w:p w:rsidR="00B3447F" w:rsidRDefault="00B3447F">
      <w:pPr>
        <w:spacing w:after="0" w:line="240" w:lineRule="auto"/>
        <w:rPr>
          <w:b/>
        </w:rPr>
      </w:pPr>
      <w:r>
        <w:rPr>
          <w:b/>
        </w:rPr>
        <w:br w:type="page"/>
      </w:r>
    </w:p>
    <w:p w:rsidR="00FE6819" w:rsidRPr="00B74B14" w:rsidRDefault="00FE6819" w:rsidP="00FE6819">
      <w:pPr>
        <w:rPr>
          <w:b/>
          <w:color w:val="4F81BD"/>
        </w:rPr>
      </w:pPr>
      <w:r w:rsidRPr="00B74B14">
        <w:rPr>
          <w:b/>
          <w:color w:val="4F81BD"/>
        </w:rPr>
        <w:lastRenderedPageBreak/>
        <w:t xml:space="preserve">Bilder </w:t>
      </w:r>
      <w:r w:rsidR="00A54A63">
        <w:rPr>
          <w:b/>
          <w:color w:val="4F81BD"/>
        </w:rPr>
        <w:t>zur Pressemeldung</w:t>
      </w:r>
      <w:r w:rsidR="00A54A63">
        <w:rPr>
          <w:b/>
          <w:color w:val="4F81BD"/>
        </w:rPr>
        <w:br/>
      </w:r>
      <w:r w:rsidRPr="00B74B14">
        <w:rPr>
          <w:b/>
          <w:color w:val="4F81BD"/>
        </w:rPr>
        <w:t>„</w:t>
      </w:r>
      <w:r w:rsidR="002E7F6A">
        <w:rPr>
          <w:b/>
          <w:color w:val="4F81BD"/>
        </w:rPr>
        <w:t>Zertifizierte Ballwurfsichere Anlagen in Sporthallen</w:t>
      </w:r>
      <w:r w:rsidRPr="00B74B14">
        <w:rPr>
          <w:b/>
          <w:color w:val="4F81BD"/>
        </w:rPr>
        <w:t>“</w:t>
      </w:r>
      <w:r w:rsidR="00A54A63">
        <w:rPr>
          <w:b/>
          <w:color w:val="4F81BD"/>
        </w:rPr>
        <w:t>:</w:t>
      </w:r>
    </w:p>
    <w:p w:rsidR="00BD6705" w:rsidRDefault="00F322FE" w:rsidP="00BD6705">
      <w:r w:rsidRPr="004167C6">
        <w:rPr>
          <w:b/>
          <w:noProof/>
          <w:color w:val="4F81BD"/>
          <w:lang w:eastAsia="de-DE"/>
        </w:rPr>
        <mc:AlternateContent>
          <mc:Choice Requires="wps">
            <w:drawing>
              <wp:anchor distT="45720" distB="45720" distL="114300" distR="114300" simplePos="0" relativeHeight="251659264" behindDoc="0" locked="0" layoutInCell="1" allowOverlap="1" wp14:anchorId="13D0ADBA" wp14:editId="47A579AF">
                <wp:simplePos x="0" y="0"/>
                <wp:positionH relativeFrom="column">
                  <wp:posOffset>4033719</wp:posOffset>
                </wp:positionH>
                <wp:positionV relativeFrom="paragraph">
                  <wp:posOffset>487025</wp:posOffset>
                </wp:positionV>
                <wp:extent cx="1870075" cy="1416685"/>
                <wp:effectExtent l="76200" t="114300" r="92075" b="10731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3851">
                          <a:off x="0" y="0"/>
                          <a:ext cx="1870075" cy="1416685"/>
                        </a:xfrm>
                        <a:prstGeom prst="rect">
                          <a:avLst/>
                        </a:prstGeom>
                        <a:solidFill>
                          <a:srgbClr val="FFFFFF"/>
                        </a:solidFill>
                        <a:ln w="9525">
                          <a:noFill/>
                          <a:miter lim="800000"/>
                          <a:headEnd/>
                          <a:tailEnd/>
                        </a:ln>
                      </wps:spPr>
                      <wps:txbx>
                        <w:txbxContent>
                          <w:p w:rsidR="00F322FE" w:rsidRDefault="004316D9" w:rsidP="00F322FE">
                            <w:r>
                              <w:t xml:space="preserve">Texte, </w:t>
                            </w:r>
                            <w:r w:rsidR="00F322FE">
                              <w:t xml:space="preserve">Bilder und Grafiken zum aktuellen Thema in </w:t>
                            </w:r>
                            <w:r>
                              <w:t>bester</w:t>
                            </w:r>
                            <w:r w:rsidR="00F322FE">
                              <w:t xml:space="preserve"> Qualität unter:</w:t>
                            </w:r>
                          </w:p>
                          <w:p w:rsidR="00F322FE" w:rsidRDefault="004316D9" w:rsidP="00F322FE">
                            <w:pP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8" w:history="1">
                              <w:r w:rsidR="00F322FE" w:rsidRPr="00EA4CBC">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www.brichta.net/Down-loads/Pressemeldungen</w:t>
                              </w:r>
                            </w:hyperlink>
                          </w:p>
                          <w:p w:rsidR="00F322FE" w:rsidRPr="00557167" w:rsidRDefault="00F322FE" w:rsidP="00F322FE">
                            <w:pP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0ADBA" id="_x0000_t202" coordsize="21600,21600" o:spt="202" path="m,l,21600r21600,l21600,xe">
                <v:stroke joinstyle="miter"/>
                <v:path gradientshapeok="t" o:connecttype="rect"/>
              </v:shapetype>
              <v:shape id="Textfeld 2" o:spid="_x0000_s1026" type="#_x0000_t202" style="position:absolute;margin-left:317.6pt;margin-top:38.35pt;width:147.25pt;height:111.55pt;rotation:430190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" stroked="f">
                <v:textbox>
                  <w:txbxContent>
                    <w:p w:rsidR="00F322FE" w:rsidRDefault="004316D9" w:rsidP="00F322FE">
                      <w:r>
                        <w:t xml:space="preserve">Texte, </w:t>
                      </w:r>
                      <w:r w:rsidR="00F322FE">
                        <w:t xml:space="preserve">Bilder und Grafiken zum aktuellen Thema in </w:t>
                      </w:r>
                      <w:r>
                        <w:t>bester</w:t>
                      </w:r>
                      <w:r w:rsidR="00F322FE">
                        <w:t xml:space="preserve"> Qualität unter:</w:t>
                      </w:r>
                    </w:p>
                    <w:p w:rsidR="00F322FE" w:rsidRDefault="004316D9" w:rsidP="00F322FE">
                      <w:pP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9" w:history="1">
                        <w:r w:rsidR="00F322FE" w:rsidRPr="00EA4CBC">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www.brichta.net/Down-loads/Pressemeldungen</w:t>
                        </w:r>
                      </w:hyperlink>
                    </w:p>
                    <w:p w:rsidR="00F322FE" w:rsidRPr="00557167" w:rsidRDefault="00F322FE" w:rsidP="00F322FE">
                      <w:pP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4"/>
      </w:tblGrid>
      <w:tr w:rsidR="006639F2" w:rsidTr="00FB6D77">
        <w:trPr>
          <w:trHeight w:val="280"/>
        </w:trPr>
        <w:tc>
          <w:tcPr>
            <w:tcW w:w="4532" w:type="dxa"/>
          </w:tcPr>
          <w:p w:rsidR="006639F2" w:rsidRDefault="006639F2" w:rsidP="0038768E"/>
        </w:tc>
      </w:tr>
      <w:tr w:rsidR="006639F2" w:rsidTr="00FB6D77">
        <w:trPr>
          <w:trHeight w:val="2584"/>
        </w:trPr>
        <w:tc>
          <w:tcPr>
            <w:tcW w:w="4532" w:type="dxa"/>
          </w:tcPr>
          <w:p w:rsidR="006639F2" w:rsidRPr="00BE7013" w:rsidRDefault="002E7F6A" w:rsidP="0038768E">
            <w:pPr>
              <w:rPr>
                <w:sz w:val="20"/>
              </w:rPr>
            </w:pPr>
            <w:r w:rsidRPr="002E7F6A">
              <w:rPr>
                <w:noProof/>
                <w:sz w:val="20"/>
                <w:lang w:eastAsia="de-DE"/>
              </w:rPr>
              <w:drawing>
                <wp:inline distT="0" distB="0" distL="0" distR="0">
                  <wp:extent cx="2699732" cy="2024743"/>
                  <wp:effectExtent l="0" t="0" r="5715" b="0"/>
                  <wp:docPr id="6" name="Grafik 6" descr="O:\Bilder aus Homepage\Ballwurfsicher\IMG_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ilder aus Homepage\Ballwurfsicher\IMG_14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0237" cy="2032621"/>
                          </a:xfrm>
                          <a:prstGeom prst="rect">
                            <a:avLst/>
                          </a:prstGeom>
                          <a:noFill/>
                          <a:ln>
                            <a:noFill/>
                          </a:ln>
                        </pic:spPr>
                      </pic:pic>
                    </a:graphicData>
                  </a:graphic>
                </wp:inline>
              </w:drawing>
            </w:r>
          </w:p>
        </w:tc>
      </w:tr>
      <w:tr w:rsidR="00FB6D77" w:rsidTr="00FB6D77">
        <w:trPr>
          <w:trHeight w:val="4228"/>
        </w:trPr>
        <w:tc>
          <w:tcPr>
            <w:tcW w:w="4532" w:type="dxa"/>
          </w:tcPr>
          <w:p w:rsidR="006911B8" w:rsidRDefault="006911B8" w:rsidP="006911B8">
            <w:r>
              <w:rPr>
                <w:sz w:val="20"/>
              </w:rPr>
              <w:t>Bild</w:t>
            </w:r>
            <w:r w:rsidR="00F322FE">
              <w:rPr>
                <w:sz w:val="20"/>
              </w:rPr>
              <w:t xml:space="preserve"> 1</w:t>
            </w:r>
            <w:r>
              <w:rPr>
                <w:sz w:val="20"/>
              </w:rPr>
              <w:t xml:space="preserve">: </w:t>
            </w:r>
            <w:r>
              <w:rPr>
                <w:sz w:val="20"/>
                <w:szCs w:val="20"/>
              </w:rPr>
              <w:t xml:space="preserve">Einsatzbereich </w:t>
            </w:r>
            <w:r w:rsidR="00F81487">
              <w:rPr>
                <w:sz w:val="20"/>
                <w:szCs w:val="20"/>
              </w:rPr>
              <w:t>in einer Sporthalle</w:t>
            </w:r>
          </w:p>
          <w:p w:rsidR="00FB6D77" w:rsidRDefault="00FB6D77" w:rsidP="0038768E">
            <w:pPr>
              <w:rPr>
                <w:noProof/>
                <w:sz w:val="20"/>
                <w:lang w:eastAsia="de-DE"/>
              </w:rPr>
            </w:pPr>
          </w:p>
          <w:p w:rsidR="006911B8" w:rsidRDefault="00FB6D77" w:rsidP="0038768E">
            <w:pPr>
              <w:rPr>
                <w:noProof/>
                <w:sz w:val="20"/>
                <w:lang w:eastAsia="de-DE"/>
              </w:rPr>
            </w:pPr>
            <w:r>
              <w:rPr>
                <w:noProof/>
                <w:lang w:eastAsia="de-DE"/>
              </w:rPr>
              <w:drawing>
                <wp:inline distT="0" distB="0" distL="0" distR="0" wp14:anchorId="43C493B8" wp14:editId="7CFBC3E3">
                  <wp:extent cx="2018805" cy="1527959"/>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6630" cy="1533882"/>
                          </a:xfrm>
                          <a:prstGeom prst="rect">
                            <a:avLst/>
                          </a:prstGeom>
                        </pic:spPr>
                      </pic:pic>
                    </a:graphicData>
                  </a:graphic>
                </wp:inline>
              </w:drawing>
            </w:r>
          </w:p>
          <w:p w:rsidR="006911B8" w:rsidRDefault="006911B8" w:rsidP="006911B8">
            <w:pPr>
              <w:rPr>
                <w:sz w:val="20"/>
                <w:szCs w:val="20"/>
              </w:rPr>
            </w:pPr>
            <w:r>
              <w:rPr>
                <w:sz w:val="20"/>
              </w:rPr>
              <w:t>Bild</w:t>
            </w:r>
            <w:r w:rsidR="00F322FE">
              <w:rPr>
                <w:sz w:val="20"/>
              </w:rPr>
              <w:t xml:space="preserve"> 2</w:t>
            </w:r>
            <w:r>
              <w:rPr>
                <w:sz w:val="20"/>
              </w:rPr>
              <w:t xml:space="preserve">: </w:t>
            </w:r>
            <w:r w:rsidRPr="006911B8">
              <w:rPr>
                <w:sz w:val="20"/>
                <w:szCs w:val="20"/>
              </w:rPr>
              <w:t>Systemdarstellung</w:t>
            </w:r>
            <w:r w:rsidR="00F322FE">
              <w:rPr>
                <w:sz w:val="20"/>
                <w:szCs w:val="20"/>
              </w:rPr>
              <w:t xml:space="preserve"> mit Spezialanbindung</w:t>
            </w:r>
          </w:p>
          <w:p w:rsidR="006911B8" w:rsidRDefault="006911B8" w:rsidP="006911B8">
            <w:pPr>
              <w:rPr>
                <w:sz w:val="20"/>
                <w:szCs w:val="20"/>
              </w:rPr>
            </w:pPr>
          </w:p>
          <w:p w:rsidR="006911B8" w:rsidRDefault="006911B8" w:rsidP="006911B8">
            <w:r>
              <w:rPr>
                <w:noProof/>
                <w:sz w:val="20"/>
                <w:szCs w:val="20"/>
                <w:lang w:eastAsia="de-DE"/>
              </w:rPr>
              <w:drawing>
                <wp:inline distT="0" distB="0" distL="0" distR="0">
                  <wp:extent cx="3491345" cy="1780038"/>
                  <wp:effectExtent l="0" t="0" r="0" b="0"/>
                  <wp:docPr id="2" name="Grafik 2" descr="O:\05_Heinze\2017_Produktserien\02_Bereich Ballwurfsichere Anlagen\00_Bilder Ballwurfsichere Anlagen\Einsatzbereiche Ballwurfsicherh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05_Heinze\2017_Produktserien\02_Bereich Ballwurfsichere Anlagen\00_Bilder Ballwurfsichere Anlagen\Einsatzbereiche Ballwurfsicherhe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19" cy="1782217"/>
                          </a:xfrm>
                          <a:prstGeom prst="rect">
                            <a:avLst/>
                          </a:prstGeom>
                          <a:noFill/>
                          <a:ln>
                            <a:noFill/>
                          </a:ln>
                        </pic:spPr>
                      </pic:pic>
                    </a:graphicData>
                  </a:graphic>
                </wp:inline>
              </w:drawing>
            </w:r>
          </w:p>
          <w:p w:rsidR="00FB6D77" w:rsidRPr="006911B8" w:rsidRDefault="006911B8" w:rsidP="006911B8">
            <w:pPr>
              <w:rPr>
                <w:sz w:val="20"/>
                <w:lang w:eastAsia="de-DE"/>
              </w:rPr>
            </w:pPr>
            <w:r>
              <w:rPr>
                <w:sz w:val="20"/>
                <w:lang w:eastAsia="de-DE"/>
              </w:rPr>
              <w:t>Bild</w:t>
            </w:r>
            <w:r w:rsidR="00F322FE">
              <w:rPr>
                <w:sz w:val="20"/>
                <w:lang w:eastAsia="de-DE"/>
              </w:rPr>
              <w:t xml:space="preserve"> 3</w:t>
            </w:r>
            <w:r>
              <w:rPr>
                <w:sz w:val="20"/>
                <w:lang w:eastAsia="de-DE"/>
              </w:rPr>
              <w:t>: Einsatzbereich ballwurfsichere Anlagen</w:t>
            </w:r>
          </w:p>
        </w:tc>
        <w:bookmarkStart w:id="0" w:name="_GoBack"/>
        <w:bookmarkEnd w:id="0"/>
      </w:tr>
    </w:tbl>
    <w:p w:rsidR="00FE6819" w:rsidRDefault="00FE6819" w:rsidP="005E0E2F">
      <w:pPr>
        <w:rPr>
          <w:b/>
          <w:sz w:val="36"/>
          <w:szCs w:val="36"/>
        </w:rPr>
      </w:pPr>
      <w:r>
        <w:rPr>
          <w:b/>
          <w:sz w:val="36"/>
          <w:szCs w:val="36"/>
        </w:rPr>
        <w:br w:type="page"/>
      </w:r>
    </w:p>
    <w:p w:rsidR="009F6F66" w:rsidRPr="006D6024" w:rsidRDefault="00937DB2" w:rsidP="009F6F66">
      <w:pPr>
        <w:pStyle w:val="berschrift1"/>
        <w:rPr>
          <w:rFonts w:ascii="Tahoma" w:hAnsi="Tahoma" w:cs="Tahoma"/>
          <w:sz w:val="32"/>
        </w:rPr>
      </w:pPr>
      <w:bookmarkStart w:id="1" w:name="_Toc503913482"/>
      <w:r>
        <w:rPr>
          <w:rFonts w:ascii="Tahoma" w:hAnsi="Tahoma" w:cs="Tahoma"/>
          <w:sz w:val="32"/>
        </w:rPr>
        <w:lastRenderedPageBreak/>
        <w:t xml:space="preserve">Fakten zur Firma </w:t>
      </w:r>
      <w:proofErr w:type="spellStart"/>
      <w:r>
        <w:rPr>
          <w:rFonts w:ascii="Tahoma" w:hAnsi="Tahoma" w:cs="Tahoma"/>
          <w:sz w:val="32"/>
        </w:rPr>
        <w:t>Brichta</w:t>
      </w:r>
      <w:proofErr w:type="spellEnd"/>
      <w:r>
        <w:rPr>
          <w:rFonts w:ascii="Tahoma" w:hAnsi="Tahoma" w:cs="Tahoma"/>
          <w:sz w:val="32"/>
        </w:rPr>
        <w:t xml:space="preserve"> </w:t>
      </w:r>
      <w:r w:rsidR="009F6F66" w:rsidRPr="006D6024">
        <w:rPr>
          <w:rFonts w:ascii="Tahoma" w:hAnsi="Tahoma" w:cs="Tahoma"/>
          <w:sz w:val="32"/>
        </w:rPr>
        <w:t>GmbH</w:t>
      </w:r>
      <w:bookmarkEnd w:id="1"/>
      <w:r>
        <w:rPr>
          <w:rFonts w:ascii="Tahoma" w:hAnsi="Tahoma" w:cs="Tahoma"/>
          <w:sz w:val="32"/>
        </w:rPr>
        <w:t xml:space="preserve">      </w:t>
      </w:r>
      <w:r w:rsidRPr="00937DB2">
        <w:rPr>
          <w:rFonts w:ascii="Tahoma" w:hAnsi="Tahoma" w:cs="Tahoma"/>
          <w:sz w:val="32"/>
        </w:rPr>
        <w:sym w:font="Wingdings" w:char="F0E0"/>
      </w:r>
      <w:r>
        <w:rPr>
          <w:rFonts w:ascii="Tahoma" w:hAnsi="Tahoma" w:cs="Tahoma"/>
          <w:sz w:val="32"/>
        </w:rPr>
        <w:t xml:space="preserve"> Stoff bewegt!</w:t>
      </w:r>
    </w:p>
    <w:p w:rsidR="00206032" w:rsidRDefault="00206032" w:rsidP="00606DC1"/>
    <w:p w:rsidR="00D67690" w:rsidRDefault="00D67690" w:rsidP="00D67690">
      <w:r w:rsidRPr="00D624FF">
        <w:t xml:space="preserve">Die </w:t>
      </w:r>
      <w:r>
        <w:t xml:space="preserve">Firma </w:t>
      </w:r>
      <w:r w:rsidR="00E82978">
        <w:t>BRICHTA</w:t>
      </w:r>
      <w:r w:rsidRPr="00D624FF">
        <w:t xml:space="preserve"> GmbH ist der Spezialist für die Herstellung von </w:t>
      </w:r>
      <w:r>
        <w:t>Sicht-, Sonnenschutz- und Verdunkelungssystemen für den Innen- und Außeneinsatz als Standard und auch Sondergrößen und Formen. Unser Team bietet die gesamte Entwicklung, Konstruktion, Fertigung und Montage aus einer Hand „Made in Germany“. Durch die hohe Fertigungstiefe und das Lagerkonzept ist das Unternehmen sehr flexibel und enorm schlagkräftig. In der inzwischen fast 70-jährigen Geschichte wurde das Produktportfolio enorm ausgeweitet und bietet heute eine sehr umfangreiche Auswahl an Stoffprodukten rund um den Sicht- und Sonnenschutz, Verdunkelungsanlagen, Akustiksysteme, Vorhänge, Laserschutz, Lichtbildwände, bedruckte Stoffe, Gegenzugsysteme, Hygieneanlagen, ballwurfsichere Anlagen in Sportstätten und Systeme für den 1. – und 2. Rettungsweg / Rauch- und Wärmeabzug für öffentliche Gebäude.</w:t>
      </w:r>
    </w:p>
    <w:p w:rsidR="00A322D3" w:rsidRDefault="00A322D3" w:rsidP="00606DC1"/>
    <w:p w:rsidR="00606DC1" w:rsidRPr="00D624FF" w:rsidRDefault="00606DC1" w:rsidP="00606DC1">
      <w:r>
        <w:t xml:space="preserve">Typisch </w:t>
      </w:r>
      <w:r w:rsidR="00E82978">
        <w:t>BRICHTA</w:t>
      </w:r>
      <w:r>
        <w:t xml:space="preserve"> – </w:t>
      </w:r>
      <w:r w:rsidR="00E56764">
        <w:t>Wir leben den Slogan „Geht nicht – gibt´s nicht</w:t>
      </w:r>
      <w:r>
        <w:t>!</w:t>
      </w:r>
    </w:p>
    <w:p w:rsidR="00606DC1" w:rsidRDefault="00606DC1" w:rsidP="00606DC1">
      <w:r w:rsidRPr="00D624FF">
        <w:t xml:space="preserve">Weitere Informationen finden Sie unter </w:t>
      </w:r>
      <w:hyperlink r:id="rId13" w:history="1">
        <w:r w:rsidR="00E82978" w:rsidRPr="00EA4CBC">
          <w:rPr>
            <w:rStyle w:val="Hyperlink"/>
          </w:rPr>
          <w:t>www.brichta.net</w:t>
        </w:r>
      </w:hyperlink>
    </w:p>
    <w:p w:rsidR="00E82978" w:rsidRDefault="00E82978" w:rsidP="00606DC1"/>
    <w:p w:rsidR="00E82978" w:rsidRDefault="00E82978" w:rsidP="00606DC1"/>
    <w:p w:rsidR="006639F2" w:rsidRDefault="00E56764" w:rsidP="00606DC1">
      <w:r>
        <w:rPr>
          <w:noProof/>
          <w:lang w:eastAsia="de-DE"/>
        </w:rPr>
        <w:drawing>
          <wp:inline distT="0" distB="0" distL="0" distR="0">
            <wp:extent cx="5756910" cy="29527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_01_11 Produktportfolio gesamt_150dpi.jpg"/>
                    <pic:cNvPicPr/>
                  </pic:nvPicPr>
                  <pic:blipFill>
                    <a:blip r:embed="rId14">
                      <a:extLst>
                        <a:ext uri="{28A0092B-C50C-407E-A947-70E740481C1C}">
                          <a14:useLocalDpi xmlns:a14="http://schemas.microsoft.com/office/drawing/2010/main" val="0"/>
                        </a:ext>
                      </a:extLst>
                    </a:blip>
                    <a:stretch>
                      <a:fillRect/>
                    </a:stretch>
                  </pic:blipFill>
                  <pic:spPr>
                    <a:xfrm>
                      <a:off x="0" y="0"/>
                      <a:ext cx="5756910" cy="2952750"/>
                    </a:xfrm>
                    <a:prstGeom prst="rect">
                      <a:avLst/>
                    </a:prstGeom>
                  </pic:spPr>
                </pic:pic>
              </a:graphicData>
            </a:graphic>
          </wp:inline>
        </w:drawing>
      </w:r>
    </w:p>
    <w:p w:rsidR="009F6F66" w:rsidRPr="00924109" w:rsidRDefault="009F6F66">
      <w:pPr>
        <w:spacing w:after="0" w:line="240" w:lineRule="auto"/>
        <w:rPr>
          <w:rFonts w:asciiTheme="majorHAnsi" w:eastAsiaTheme="majorEastAsia" w:hAnsiTheme="majorHAnsi" w:cstheme="majorBidi"/>
          <w:b/>
          <w:bCs/>
          <w:sz w:val="28"/>
          <w:szCs w:val="28"/>
        </w:rPr>
      </w:pPr>
      <w:r w:rsidRPr="00924109">
        <w:br w:type="page"/>
      </w:r>
    </w:p>
    <w:p w:rsidR="00503EB7" w:rsidRDefault="00A36EE0" w:rsidP="00496615">
      <w:pPr>
        <w:pStyle w:val="berschrift1"/>
        <w:rPr>
          <w:rFonts w:ascii="Tahoma" w:hAnsi="Tahoma" w:cs="Tahoma"/>
          <w:sz w:val="32"/>
        </w:rPr>
      </w:pPr>
      <w:bookmarkStart w:id="2" w:name="_Toc503913483"/>
      <w:r w:rsidRPr="006D6024">
        <w:rPr>
          <w:rFonts w:ascii="Tahoma" w:hAnsi="Tahoma" w:cs="Tahoma"/>
          <w:sz w:val="32"/>
        </w:rPr>
        <w:lastRenderedPageBreak/>
        <w:t>Presse-</w:t>
      </w:r>
      <w:r w:rsidR="00503EB7" w:rsidRPr="006D6024">
        <w:rPr>
          <w:rFonts w:ascii="Tahoma" w:hAnsi="Tahoma" w:cs="Tahoma"/>
          <w:sz w:val="32"/>
        </w:rPr>
        <w:t>Kontakt</w:t>
      </w:r>
      <w:bookmarkEnd w:id="2"/>
    </w:p>
    <w:p w:rsidR="00756AB3" w:rsidRPr="00756AB3" w:rsidRDefault="00756AB3" w:rsidP="00756AB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9"/>
        <w:gridCol w:w="5307"/>
      </w:tblGrid>
      <w:tr w:rsidR="009A7D0F" w:rsidTr="00C6115C">
        <w:trPr>
          <w:trHeight w:val="2416"/>
        </w:trPr>
        <w:tc>
          <w:tcPr>
            <w:tcW w:w="3794" w:type="dxa"/>
          </w:tcPr>
          <w:p w:rsidR="009A7D0F" w:rsidRDefault="00E56764" w:rsidP="009A7D0F">
            <w:pPr>
              <w:rPr>
                <w:sz w:val="18"/>
              </w:rPr>
            </w:pPr>
            <w:r>
              <w:t>Nicole Hafner</w:t>
            </w:r>
            <w:r w:rsidR="009A7D0F">
              <w:br/>
            </w:r>
            <w:r w:rsidR="009A7D0F" w:rsidRPr="00606DC1">
              <w:rPr>
                <w:sz w:val="18"/>
              </w:rPr>
              <w:t xml:space="preserve">Marketing &amp; </w:t>
            </w:r>
            <w:r>
              <w:rPr>
                <w:sz w:val="18"/>
              </w:rPr>
              <w:t>Grafik</w:t>
            </w:r>
          </w:p>
          <w:p w:rsidR="009A7D0F" w:rsidRDefault="009A7D0F" w:rsidP="009A7D0F">
            <w:r w:rsidRPr="005965AE">
              <w:t>+49 (0)</w:t>
            </w:r>
            <w:r w:rsidR="00E56764">
              <w:t>9074 70 696-28</w:t>
            </w:r>
            <w:r>
              <w:br/>
            </w:r>
            <w:hyperlink r:id="rId15" w:history="1">
              <w:r w:rsidR="00E82978" w:rsidRPr="00EA4CBC">
                <w:rPr>
                  <w:rStyle w:val="Hyperlink"/>
                </w:rPr>
                <w:t>hafner@brichta.net</w:t>
              </w:r>
            </w:hyperlink>
          </w:p>
          <w:p w:rsidR="009A7D0F" w:rsidRPr="005965AE" w:rsidRDefault="009A7D0F" w:rsidP="009A7D0F">
            <w:r w:rsidRPr="005965AE">
              <w:t>www.</w:t>
            </w:r>
            <w:r w:rsidR="00E56764">
              <w:t>brichta.net</w:t>
            </w:r>
          </w:p>
          <w:p w:rsidR="009A7D0F" w:rsidRDefault="009A7D0F" w:rsidP="00606DC1"/>
        </w:tc>
        <w:tc>
          <w:tcPr>
            <w:tcW w:w="5412" w:type="dxa"/>
          </w:tcPr>
          <w:p w:rsidR="009A7D0F" w:rsidRDefault="009A7D0F" w:rsidP="00606DC1"/>
        </w:tc>
      </w:tr>
    </w:tbl>
    <w:p w:rsidR="00503EB7" w:rsidRPr="00763C2F" w:rsidRDefault="00503EB7" w:rsidP="00FB7144"/>
    <w:p w:rsidR="00853209" w:rsidRPr="00A322D3" w:rsidRDefault="00853209" w:rsidP="00853209">
      <w:r w:rsidRPr="00A322D3">
        <w:t>Bei Abdruck eines redaktionellen Beitrags bitten wir freundlicherweise um die Zusendung eines Belegexemplars</w:t>
      </w:r>
      <w:r w:rsidR="008F29CB" w:rsidRPr="00A322D3">
        <w:t xml:space="preserve">. Bei Online-Berichten freuen wir uns über eine </w:t>
      </w:r>
      <w:proofErr w:type="spellStart"/>
      <w:r w:rsidR="008F29CB" w:rsidRPr="00A322D3">
        <w:t>Email</w:t>
      </w:r>
      <w:proofErr w:type="spellEnd"/>
      <w:r w:rsidR="008F29CB" w:rsidRPr="00A322D3">
        <w:t xml:space="preserve"> mit einem Link</w:t>
      </w:r>
      <w:r w:rsidRPr="00A322D3">
        <w:t>.</w:t>
      </w:r>
    </w:p>
    <w:p w:rsidR="00A322D3" w:rsidRPr="00A322D3" w:rsidRDefault="00853209" w:rsidP="00853209">
      <w:r w:rsidRPr="00A322D3">
        <w:t xml:space="preserve">Abbildungen in druckfähiger Auflösung </w:t>
      </w:r>
      <w:r w:rsidR="00A322D3" w:rsidRPr="00A322D3">
        <w:t xml:space="preserve">stellen wir Ihnen gerne auf Anfrage zur Verfügung. </w:t>
      </w:r>
    </w:p>
    <w:p w:rsidR="00A322D3" w:rsidRPr="00A322D3" w:rsidRDefault="00A322D3" w:rsidP="00853209"/>
    <w:p w:rsidR="00F67975" w:rsidRPr="00A322D3" w:rsidRDefault="00A322D3" w:rsidP="00FB7144">
      <w:r w:rsidRPr="00A322D3">
        <w:t xml:space="preserve">Sprechen Sie </w:t>
      </w:r>
      <w:r w:rsidR="00E9185A">
        <w:t>uns</w:t>
      </w:r>
      <w:r w:rsidRPr="00A322D3">
        <w:t xml:space="preserve"> gerne bei allen Fragen zu unseren Produkten oder unserem Unternehmen an. </w:t>
      </w:r>
      <w:r w:rsidR="00E9185A">
        <w:t>Natürlich</w:t>
      </w:r>
      <w:r w:rsidRPr="00A322D3">
        <w:t xml:space="preserve"> unterstütze</w:t>
      </w:r>
      <w:r w:rsidR="00E9185A">
        <w:t>n</w:t>
      </w:r>
      <w:r w:rsidRPr="00A322D3">
        <w:t xml:space="preserve"> </w:t>
      </w:r>
      <w:r w:rsidR="00E9185A">
        <w:t xml:space="preserve">wir Sie auch </w:t>
      </w:r>
      <w:r w:rsidRPr="00A322D3">
        <w:t>gerne bei Meldungen zu sonstigen Themen.</w:t>
      </w:r>
    </w:p>
    <w:sectPr w:rsidR="00F67975" w:rsidRPr="00A322D3" w:rsidSect="00C727AA">
      <w:headerReference w:type="default" r:id="rId16"/>
      <w:footerReference w:type="default" r:id="rId17"/>
      <w:pgSz w:w="11900" w:h="16840"/>
      <w:pgMar w:top="1843" w:right="1417" w:bottom="1560"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B58" w:rsidRDefault="00E11B58" w:rsidP="00FB7144">
      <w:r>
        <w:separator/>
      </w:r>
    </w:p>
  </w:endnote>
  <w:endnote w:type="continuationSeparator" w:id="0">
    <w:p w:rsidR="00E11B58" w:rsidRDefault="00E11B58" w:rsidP="00FB7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Open Sans">
    <w:altName w:val="Tahoma"/>
    <w:charset w:val="00"/>
    <w:family w:val="auto"/>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ED5" w:rsidRPr="00DA63F9" w:rsidRDefault="00DA63F9" w:rsidP="00FB7144">
    <w:pPr>
      <w:pStyle w:val="Fuzeile"/>
    </w:pPr>
    <w:r w:rsidRPr="00DA63F9">
      <w:t xml:space="preserve">Seite </w:t>
    </w:r>
    <w:r>
      <w:fldChar w:fldCharType="begin"/>
    </w:r>
    <w:r>
      <w:instrText xml:space="preserve"> PAGE  \* Arabic  \* MERGEFORMAT </w:instrText>
    </w:r>
    <w:r>
      <w:fldChar w:fldCharType="separate"/>
    </w:r>
    <w:r w:rsidR="004316D9">
      <w:rPr>
        <w:noProof/>
      </w:rPr>
      <w:t>5</w:t>
    </w:r>
    <w:r>
      <w:fldChar w:fldCharType="end"/>
    </w:r>
    <w:r>
      <w:t xml:space="preserve"> von </w:t>
    </w:r>
    <w:r w:rsidR="00F81487">
      <w:rPr>
        <w:noProof/>
      </w:rPr>
      <w:fldChar w:fldCharType="begin"/>
    </w:r>
    <w:r w:rsidR="00F81487">
      <w:rPr>
        <w:noProof/>
      </w:rPr>
      <w:instrText xml:space="preserve"> NUMPAGES  \* Arabic  \* MERGEFORMAT </w:instrText>
    </w:r>
    <w:r w:rsidR="00F81487">
      <w:rPr>
        <w:noProof/>
      </w:rPr>
      <w:fldChar w:fldCharType="separate"/>
    </w:r>
    <w:r w:rsidR="004316D9">
      <w:rPr>
        <w:noProof/>
      </w:rPr>
      <w:t>5</w:t>
    </w:r>
    <w:r w:rsidR="00F814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B58" w:rsidRDefault="00E11B58" w:rsidP="00FB7144">
      <w:r>
        <w:separator/>
      </w:r>
    </w:p>
  </w:footnote>
  <w:footnote w:type="continuationSeparator" w:id="0">
    <w:p w:rsidR="00E11B58" w:rsidRDefault="00E11B58" w:rsidP="00FB7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ED5" w:rsidRDefault="00937DB2" w:rsidP="00FB7144">
    <w:pPr>
      <w:pStyle w:val="Kopfzeile"/>
      <w:jc w:val="right"/>
    </w:pPr>
    <w:r>
      <w:rPr>
        <w:noProof/>
        <w:lang w:eastAsia="de-DE"/>
      </w:rPr>
      <w:drawing>
        <wp:inline distT="0" distB="0" distL="0" distR="0">
          <wp:extent cx="1122220" cy="480951"/>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chta Logo_2C_neu.jpg"/>
                  <pic:cNvPicPr/>
                </pic:nvPicPr>
                <pic:blipFill>
                  <a:blip r:embed="rId1">
                    <a:extLst>
                      <a:ext uri="{28A0092B-C50C-407E-A947-70E740481C1C}">
                        <a14:useLocalDpi xmlns:a14="http://schemas.microsoft.com/office/drawing/2010/main" val="0"/>
                      </a:ext>
                    </a:extLst>
                  </a:blip>
                  <a:stretch>
                    <a:fillRect/>
                  </a:stretch>
                </pic:blipFill>
                <pic:spPr>
                  <a:xfrm>
                    <a:off x="0" y="0"/>
                    <a:ext cx="1230150" cy="52720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0A3676"/>
    <w:multiLevelType w:val="hybridMultilevel"/>
    <w:tmpl w:val="01FA136E"/>
    <w:lvl w:ilvl="0" w:tplc="566AABD2">
      <w:start w:val="171"/>
      <w:numFmt w:val="bullet"/>
      <w:lvlText w:val="-"/>
      <w:lvlJc w:val="left"/>
      <w:pPr>
        <w:ind w:left="720" w:hanging="360"/>
      </w:pPr>
      <w:rPr>
        <w:rFonts w:ascii="Tahoma" w:eastAsiaTheme="minorEastAsia"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332285"/>
    <w:multiLevelType w:val="hybridMultilevel"/>
    <w:tmpl w:val="27A2F4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7D0259"/>
    <w:multiLevelType w:val="hybridMultilevel"/>
    <w:tmpl w:val="83D87194"/>
    <w:lvl w:ilvl="0" w:tplc="72F0FFD6">
      <w:numFmt w:val="bullet"/>
      <w:lvlText w:val="•"/>
      <w:lvlJc w:val="left"/>
      <w:pPr>
        <w:ind w:left="1065" w:hanging="705"/>
      </w:pPr>
      <w:rPr>
        <w:rFonts w:ascii="Tahoma" w:eastAsiaTheme="minorEastAsia"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D672763"/>
    <w:multiLevelType w:val="hybridMultilevel"/>
    <w:tmpl w:val="77521F44"/>
    <w:lvl w:ilvl="0" w:tplc="72F0FFD6">
      <w:numFmt w:val="bullet"/>
      <w:lvlText w:val="•"/>
      <w:lvlJc w:val="left"/>
      <w:pPr>
        <w:ind w:left="1065" w:hanging="705"/>
      </w:pPr>
      <w:rPr>
        <w:rFonts w:ascii="Tahoma" w:eastAsiaTheme="minorEastAsia"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342DF8"/>
    <w:multiLevelType w:val="hybridMultilevel"/>
    <w:tmpl w:val="8AEE5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D57073"/>
    <w:multiLevelType w:val="hybridMultilevel"/>
    <w:tmpl w:val="82D483DC"/>
    <w:lvl w:ilvl="0" w:tplc="1BB45076">
      <w:start w:val="171"/>
      <w:numFmt w:val="bullet"/>
      <w:lvlText w:val="-"/>
      <w:lvlJc w:val="left"/>
      <w:pPr>
        <w:ind w:left="720" w:hanging="360"/>
      </w:pPr>
      <w:rPr>
        <w:rFonts w:ascii="Tahoma" w:eastAsiaTheme="minorEastAsia" w:hAnsi="Tahoma" w:cs="Tahoma"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09714A7"/>
    <w:multiLevelType w:val="hybridMultilevel"/>
    <w:tmpl w:val="2D5A24DA"/>
    <w:lvl w:ilvl="0" w:tplc="1BB45076">
      <w:start w:val="171"/>
      <w:numFmt w:val="bullet"/>
      <w:lvlText w:val="-"/>
      <w:lvlJc w:val="left"/>
      <w:pPr>
        <w:ind w:left="720" w:hanging="360"/>
      </w:pPr>
      <w:rPr>
        <w:rFonts w:ascii="Tahoma" w:eastAsiaTheme="minorEastAsia" w:hAnsi="Tahoma" w:cs="Tahoma"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8"/>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B01"/>
    <w:rsid w:val="000064F5"/>
    <w:rsid w:val="00025622"/>
    <w:rsid w:val="000422C9"/>
    <w:rsid w:val="00062D19"/>
    <w:rsid w:val="000709F1"/>
    <w:rsid w:val="00073347"/>
    <w:rsid w:val="00075D42"/>
    <w:rsid w:val="00085C93"/>
    <w:rsid w:val="000878D8"/>
    <w:rsid w:val="00091E7B"/>
    <w:rsid w:val="00094479"/>
    <w:rsid w:val="000B7CC4"/>
    <w:rsid w:val="000C0013"/>
    <w:rsid w:val="000C5195"/>
    <w:rsid w:val="000C5835"/>
    <w:rsid w:val="000D627F"/>
    <w:rsid w:val="00101012"/>
    <w:rsid w:val="001224BA"/>
    <w:rsid w:val="00123E6A"/>
    <w:rsid w:val="001509CE"/>
    <w:rsid w:val="00150F73"/>
    <w:rsid w:val="00166170"/>
    <w:rsid w:val="001824C6"/>
    <w:rsid w:val="00183B8D"/>
    <w:rsid w:val="001B5238"/>
    <w:rsid w:val="001C1884"/>
    <w:rsid w:val="001D0093"/>
    <w:rsid w:val="001D67C7"/>
    <w:rsid w:val="001E3F27"/>
    <w:rsid w:val="001F3448"/>
    <w:rsid w:val="001F6B01"/>
    <w:rsid w:val="00200CFE"/>
    <w:rsid w:val="00201B22"/>
    <w:rsid w:val="00206032"/>
    <w:rsid w:val="0020740F"/>
    <w:rsid w:val="00207FFB"/>
    <w:rsid w:val="002143E7"/>
    <w:rsid w:val="002167F4"/>
    <w:rsid w:val="00230BD2"/>
    <w:rsid w:val="00233850"/>
    <w:rsid w:val="00263115"/>
    <w:rsid w:val="002811CC"/>
    <w:rsid w:val="00291BBE"/>
    <w:rsid w:val="002C1D91"/>
    <w:rsid w:val="002C2687"/>
    <w:rsid w:val="002C7165"/>
    <w:rsid w:val="002C76A8"/>
    <w:rsid w:val="002E2463"/>
    <w:rsid w:val="002E7F6A"/>
    <w:rsid w:val="002F1D9E"/>
    <w:rsid w:val="002F25B9"/>
    <w:rsid w:val="00317D2B"/>
    <w:rsid w:val="003208A9"/>
    <w:rsid w:val="003220DE"/>
    <w:rsid w:val="00323D29"/>
    <w:rsid w:val="00340A76"/>
    <w:rsid w:val="0034520F"/>
    <w:rsid w:val="0038720B"/>
    <w:rsid w:val="003907AD"/>
    <w:rsid w:val="003917DA"/>
    <w:rsid w:val="00393E15"/>
    <w:rsid w:val="003A4E2B"/>
    <w:rsid w:val="003A6A04"/>
    <w:rsid w:val="003B6C28"/>
    <w:rsid w:val="003C0A3A"/>
    <w:rsid w:val="003C7263"/>
    <w:rsid w:val="003E7E38"/>
    <w:rsid w:val="00414C5E"/>
    <w:rsid w:val="00415CB1"/>
    <w:rsid w:val="004316D9"/>
    <w:rsid w:val="004358C6"/>
    <w:rsid w:val="0043659C"/>
    <w:rsid w:val="00444023"/>
    <w:rsid w:val="004444A4"/>
    <w:rsid w:val="00444650"/>
    <w:rsid w:val="0045740A"/>
    <w:rsid w:val="00470A55"/>
    <w:rsid w:val="00480382"/>
    <w:rsid w:val="00482302"/>
    <w:rsid w:val="00483C57"/>
    <w:rsid w:val="00490BCB"/>
    <w:rsid w:val="00492D17"/>
    <w:rsid w:val="00496615"/>
    <w:rsid w:val="004A32A3"/>
    <w:rsid w:val="004C6C21"/>
    <w:rsid w:val="004E7A67"/>
    <w:rsid w:val="00502E94"/>
    <w:rsid w:val="00503EB7"/>
    <w:rsid w:val="00507523"/>
    <w:rsid w:val="00510738"/>
    <w:rsid w:val="00510B22"/>
    <w:rsid w:val="005203D4"/>
    <w:rsid w:val="0052732A"/>
    <w:rsid w:val="00543818"/>
    <w:rsid w:val="0055053E"/>
    <w:rsid w:val="0056672E"/>
    <w:rsid w:val="005702B9"/>
    <w:rsid w:val="00582D5C"/>
    <w:rsid w:val="005A18F8"/>
    <w:rsid w:val="005A2632"/>
    <w:rsid w:val="005A2E86"/>
    <w:rsid w:val="005A6FE4"/>
    <w:rsid w:val="005B0A52"/>
    <w:rsid w:val="005B6DD0"/>
    <w:rsid w:val="005C61AC"/>
    <w:rsid w:val="005D224E"/>
    <w:rsid w:val="005D77AE"/>
    <w:rsid w:val="005E0E2F"/>
    <w:rsid w:val="005F2142"/>
    <w:rsid w:val="005F31E7"/>
    <w:rsid w:val="00606DC1"/>
    <w:rsid w:val="0063039B"/>
    <w:rsid w:val="00657AD6"/>
    <w:rsid w:val="00660964"/>
    <w:rsid w:val="006639F2"/>
    <w:rsid w:val="0066753D"/>
    <w:rsid w:val="0068795A"/>
    <w:rsid w:val="006911B8"/>
    <w:rsid w:val="006A1760"/>
    <w:rsid w:val="006B5632"/>
    <w:rsid w:val="006D6024"/>
    <w:rsid w:val="006F5426"/>
    <w:rsid w:val="00704BBB"/>
    <w:rsid w:val="00706F01"/>
    <w:rsid w:val="00716F64"/>
    <w:rsid w:val="007174FE"/>
    <w:rsid w:val="00724E5E"/>
    <w:rsid w:val="007269BC"/>
    <w:rsid w:val="00742BBF"/>
    <w:rsid w:val="00756AB3"/>
    <w:rsid w:val="00763C2F"/>
    <w:rsid w:val="00767F99"/>
    <w:rsid w:val="007711BD"/>
    <w:rsid w:val="00790335"/>
    <w:rsid w:val="00795EA5"/>
    <w:rsid w:val="007A368C"/>
    <w:rsid w:val="007A37FF"/>
    <w:rsid w:val="007C5CF8"/>
    <w:rsid w:val="007E33D7"/>
    <w:rsid w:val="007E544B"/>
    <w:rsid w:val="00812E03"/>
    <w:rsid w:val="008153B3"/>
    <w:rsid w:val="00817C31"/>
    <w:rsid w:val="00817DF9"/>
    <w:rsid w:val="00830149"/>
    <w:rsid w:val="008361EA"/>
    <w:rsid w:val="00853209"/>
    <w:rsid w:val="008635A9"/>
    <w:rsid w:val="0087008E"/>
    <w:rsid w:val="00875093"/>
    <w:rsid w:val="00885DBF"/>
    <w:rsid w:val="00897376"/>
    <w:rsid w:val="008C2018"/>
    <w:rsid w:val="008C77A7"/>
    <w:rsid w:val="008D63DC"/>
    <w:rsid w:val="008F29CB"/>
    <w:rsid w:val="0090142D"/>
    <w:rsid w:val="00910D2F"/>
    <w:rsid w:val="00912A27"/>
    <w:rsid w:val="009214C2"/>
    <w:rsid w:val="00924109"/>
    <w:rsid w:val="00937DB2"/>
    <w:rsid w:val="009418B9"/>
    <w:rsid w:val="009604F9"/>
    <w:rsid w:val="00961B70"/>
    <w:rsid w:val="009715A4"/>
    <w:rsid w:val="00983F8C"/>
    <w:rsid w:val="00991211"/>
    <w:rsid w:val="0099524B"/>
    <w:rsid w:val="00997F52"/>
    <w:rsid w:val="009A7D0F"/>
    <w:rsid w:val="009C00C8"/>
    <w:rsid w:val="009C074F"/>
    <w:rsid w:val="009F5A8C"/>
    <w:rsid w:val="009F6F66"/>
    <w:rsid w:val="00A31F13"/>
    <w:rsid w:val="00A322D3"/>
    <w:rsid w:val="00A36EE0"/>
    <w:rsid w:val="00A37E03"/>
    <w:rsid w:val="00A40C21"/>
    <w:rsid w:val="00A504EC"/>
    <w:rsid w:val="00A5438D"/>
    <w:rsid w:val="00A54A63"/>
    <w:rsid w:val="00A64B65"/>
    <w:rsid w:val="00A6777C"/>
    <w:rsid w:val="00A83601"/>
    <w:rsid w:val="00A924AF"/>
    <w:rsid w:val="00AA4360"/>
    <w:rsid w:val="00AC2545"/>
    <w:rsid w:val="00AD186B"/>
    <w:rsid w:val="00AE0EAE"/>
    <w:rsid w:val="00AE4FC7"/>
    <w:rsid w:val="00AE6FD8"/>
    <w:rsid w:val="00AF70A5"/>
    <w:rsid w:val="00B01035"/>
    <w:rsid w:val="00B041BD"/>
    <w:rsid w:val="00B179E2"/>
    <w:rsid w:val="00B2594E"/>
    <w:rsid w:val="00B27933"/>
    <w:rsid w:val="00B27AE7"/>
    <w:rsid w:val="00B3447F"/>
    <w:rsid w:val="00B375FC"/>
    <w:rsid w:val="00B37EBF"/>
    <w:rsid w:val="00B5074A"/>
    <w:rsid w:val="00B51C75"/>
    <w:rsid w:val="00B55317"/>
    <w:rsid w:val="00B57039"/>
    <w:rsid w:val="00B572D5"/>
    <w:rsid w:val="00B74B14"/>
    <w:rsid w:val="00B76836"/>
    <w:rsid w:val="00B90E08"/>
    <w:rsid w:val="00BA102D"/>
    <w:rsid w:val="00BB15AA"/>
    <w:rsid w:val="00BB22E3"/>
    <w:rsid w:val="00BD6705"/>
    <w:rsid w:val="00BE7013"/>
    <w:rsid w:val="00BF44F1"/>
    <w:rsid w:val="00C016C0"/>
    <w:rsid w:val="00C16011"/>
    <w:rsid w:val="00C44421"/>
    <w:rsid w:val="00C46720"/>
    <w:rsid w:val="00C6115C"/>
    <w:rsid w:val="00C6583E"/>
    <w:rsid w:val="00C67078"/>
    <w:rsid w:val="00C67C09"/>
    <w:rsid w:val="00C7267C"/>
    <w:rsid w:val="00C727AA"/>
    <w:rsid w:val="00C74099"/>
    <w:rsid w:val="00C87951"/>
    <w:rsid w:val="00C95EA1"/>
    <w:rsid w:val="00C97445"/>
    <w:rsid w:val="00CA3DD3"/>
    <w:rsid w:val="00CB498A"/>
    <w:rsid w:val="00CC40F5"/>
    <w:rsid w:val="00CC65CE"/>
    <w:rsid w:val="00CD62F4"/>
    <w:rsid w:val="00CF24DB"/>
    <w:rsid w:val="00D10987"/>
    <w:rsid w:val="00D15092"/>
    <w:rsid w:val="00D2211F"/>
    <w:rsid w:val="00D62AD4"/>
    <w:rsid w:val="00D67690"/>
    <w:rsid w:val="00D70227"/>
    <w:rsid w:val="00D74E74"/>
    <w:rsid w:val="00D83EDA"/>
    <w:rsid w:val="00D9301B"/>
    <w:rsid w:val="00D9484E"/>
    <w:rsid w:val="00DA63F9"/>
    <w:rsid w:val="00DB068B"/>
    <w:rsid w:val="00DB28C3"/>
    <w:rsid w:val="00DB34B5"/>
    <w:rsid w:val="00DC44F8"/>
    <w:rsid w:val="00DD5D1C"/>
    <w:rsid w:val="00DE1BD2"/>
    <w:rsid w:val="00DF1946"/>
    <w:rsid w:val="00DF220C"/>
    <w:rsid w:val="00DF4319"/>
    <w:rsid w:val="00E11B58"/>
    <w:rsid w:val="00E22DEE"/>
    <w:rsid w:val="00E3522F"/>
    <w:rsid w:val="00E56764"/>
    <w:rsid w:val="00E82978"/>
    <w:rsid w:val="00E86C01"/>
    <w:rsid w:val="00E9185A"/>
    <w:rsid w:val="00E9223C"/>
    <w:rsid w:val="00E92ED5"/>
    <w:rsid w:val="00EB3FDC"/>
    <w:rsid w:val="00ED38C1"/>
    <w:rsid w:val="00EE4A3A"/>
    <w:rsid w:val="00EF4D96"/>
    <w:rsid w:val="00F012A2"/>
    <w:rsid w:val="00F322FE"/>
    <w:rsid w:val="00F45591"/>
    <w:rsid w:val="00F6441D"/>
    <w:rsid w:val="00F67975"/>
    <w:rsid w:val="00F72BC0"/>
    <w:rsid w:val="00F8015A"/>
    <w:rsid w:val="00F81487"/>
    <w:rsid w:val="00F87A8E"/>
    <w:rsid w:val="00F87B85"/>
    <w:rsid w:val="00F97581"/>
    <w:rsid w:val="00FA69F1"/>
    <w:rsid w:val="00FB6D77"/>
    <w:rsid w:val="00FB7144"/>
    <w:rsid w:val="00FE6819"/>
    <w:rsid w:val="00FE7787"/>
    <w:rsid w:val="00FF378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efaultImageDpi w14:val="300"/>
  <w15:docId w15:val="{D803E002-2F2F-45C0-A38E-29079C678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7144"/>
    <w:pPr>
      <w:spacing w:after="120" w:line="276" w:lineRule="auto"/>
    </w:pPr>
    <w:rPr>
      <w:rFonts w:ascii="Tahoma" w:hAnsi="Tahoma" w:cs="Tahoma"/>
      <w:sz w:val="22"/>
      <w:szCs w:val="22"/>
    </w:rPr>
  </w:style>
  <w:style w:type="paragraph" w:styleId="berschrift1">
    <w:name w:val="heading 1"/>
    <w:basedOn w:val="Standard"/>
    <w:next w:val="Standard"/>
    <w:link w:val="berschrift1Zchn"/>
    <w:uiPriority w:val="9"/>
    <w:qFormat/>
    <w:rsid w:val="00DA63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763C2F"/>
    <w:pPr>
      <w:keepNext/>
      <w:keepLines/>
      <w:spacing w:before="200"/>
      <w:outlineLvl w:val="1"/>
    </w:pPr>
    <w:rPr>
      <w:rFonts w:eastAsiaTheme="majorEastAsia"/>
      <w:b/>
      <w:bCs/>
      <w:color w:val="4F81BD" w:themeColor="accent1"/>
      <w:sz w:val="3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eastAsia="Times New Roman" w:hAnsi="Open Sans" w:cs="Arial"/>
      <w:b/>
      <w:color w:val="00608A"/>
    </w:rPr>
  </w:style>
  <w:style w:type="paragraph" w:styleId="Kopfzeile">
    <w:name w:val="header"/>
    <w:basedOn w:val="Standard"/>
    <w:link w:val="KopfzeileZchn"/>
    <w:uiPriority w:val="99"/>
    <w:unhideWhenUsed/>
    <w:rsid w:val="009418B9"/>
    <w:pPr>
      <w:tabs>
        <w:tab w:val="center" w:pos="4536"/>
        <w:tab w:val="right" w:pos="9072"/>
      </w:tabs>
    </w:p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style>
  <w:style w:type="character" w:customStyle="1" w:styleId="berschrift1Zchn">
    <w:name w:val="Überschrift 1 Zchn"/>
    <w:basedOn w:val="Absatz-Standardschriftart"/>
    <w:link w:val="berschrift1"/>
    <w:uiPriority w:val="9"/>
    <w:rsid w:val="00DA63F9"/>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763C2F"/>
    <w:rPr>
      <w:rFonts w:ascii="Tahoma" w:eastAsiaTheme="majorEastAsia" w:hAnsi="Tahoma" w:cs="Tahoma"/>
      <w:b/>
      <w:bCs/>
      <w:color w:val="4F81BD" w:themeColor="accent1"/>
      <w:sz w:val="32"/>
      <w:szCs w:val="26"/>
    </w:rPr>
  </w:style>
  <w:style w:type="paragraph" w:styleId="Inhaltsverzeichnisberschrift">
    <w:name w:val="TOC Heading"/>
    <w:basedOn w:val="berschrift1"/>
    <w:next w:val="Standard"/>
    <w:uiPriority w:val="39"/>
    <w:unhideWhenUsed/>
    <w:qFormat/>
    <w:rsid w:val="00885DBF"/>
    <w:pPr>
      <w:outlineLvl w:val="9"/>
    </w:pPr>
  </w:style>
  <w:style w:type="paragraph" w:styleId="Verzeichnis2">
    <w:name w:val="toc 2"/>
    <w:basedOn w:val="Standard"/>
    <w:next w:val="Standard"/>
    <w:autoRedefine/>
    <w:uiPriority w:val="39"/>
    <w:unhideWhenUsed/>
    <w:qFormat/>
    <w:rsid w:val="00885DBF"/>
    <w:pPr>
      <w:spacing w:after="100"/>
      <w:ind w:left="220"/>
    </w:pPr>
  </w:style>
  <w:style w:type="paragraph" w:styleId="Verzeichnis1">
    <w:name w:val="toc 1"/>
    <w:basedOn w:val="Standard"/>
    <w:next w:val="Standard"/>
    <w:autoRedefine/>
    <w:uiPriority w:val="39"/>
    <w:unhideWhenUsed/>
    <w:qFormat/>
    <w:rsid w:val="00885DBF"/>
    <w:pPr>
      <w:spacing w:after="100"/>
    </w:pPr>
  </w:style>
  <w:style w:type="paragraph" w:styleId="Verzeichnis3">
    <w:name w:val="toc 3"/>
    <w:basedOn w:val="Standard"/>
    <w:next w:val="Standard"/>
    <w:autoRedefine/>
    <w:uiPriority w:val="39"/>
    <w:semiHidden/>
    <w:unhideWhenUsed/>
    <w:qFormat/>
    <w:rsid w:val="00885DBF"/>
    <w:pPr>
      <w:spacing w:after="100"/>
      <w:ind w:left="440"/>
    </w:pPr>
  </w:style>
  <w:style w:type="character" w:styleId="Hyperlink">
    <w:name w:val="Hyperlink"/>
    <w:basedOn w:val="Absatz-Standardschriftart"/>
    <w:uiPriority w:val="99"/>
    <w:unhideWhenUsed/>
    <w:rsid w:val="00885DBF"/>
    <w:rPr>
      <w:color w:val="0000FF" w:themeColor="hyperlink"/>
      <w:u w:val="single"/>
    </w:rPr>
  </w:style>
  <w:style w:type="paragraph" w:styleId="Beschriftung">
    <w:name w:val="caption"/>
    <w:basedOn w:val="Standard"/>
    <w:next w:val="Standard"/>
    <w:uiPriority w:val="35"/>
    <w:unhideWhenUsed/>
    <w:qFormat/>
    <w:rsid w:val="00444023"/>
    <w:pPr>
      <w:spacing w:after="200" w:line="240" w:lineRule="auto"/>
    </w:pPr>
    <w:rPr>
      <w:rFonts w:asciiTheme="minorHAnsi" w:hAnsiTheme="minorHAnsi" w:cstheme="minorBidi"/>
      <w:b/>
      <w:bCs/>
      <w:color w:val="4F81BD" w:themeColor="accent1"/>
      <w:sz w:val="18"/>
      <w:szCs w:val="18"/>
      <w:lang w:eastAsia="de-DE"/>
    </w:rPr>
  </w:style>
  <w:style w:type="table" w:styleId="Tabellenraster">
    <w:name w:val="Table Grid"/>
    <w:basedOn w:val="NormaleTabelle"/>
    <w:uiPriority w:val="59"/>
    <w:rsid w:val="00444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93981">
      <w:bodyDiv w:val="1"/>
      <w:marLeft w:val="0"/>
      <w:marRight w:val="0"/>
      <w:marTop w:val="0"/>
      <w:marBottom w:val="0"/>
      <w:divBdr>
        <w:top w:val="none" w:sz="0" w:space="0" w:color="auto"/>
        <w:left w:val="none" w:sz="0" w:space="0" w:color="auto"/>
        <w:bottom w:val="none" w:sz="0" w:space="0" w:color="auto"/>
        <w:right w:val="none" w:sz="0" w:space="0" w:color="auto"/>
      </w:divBdr>
    </w:div>
    <w:div w:id="468321755">
      <w:bodyDiv w:val="1"/>
      <w:marLeft w:val="0"/>
      <w:marRight w:val="0"/>
      <w:marTop w:val="0"/>
      <w:marBottom w:val="0"/>
      <w:divBdr>
        <w:top w:val="none" w:sz="0" w:space="0" w:color="auto"/>
        <w:left w:val="none" w:sz="0" w:space="0" w:color="auto"/>
        <w:bottom w:val="none" w:sz="0" w:space="0" w:color="auto"/>
        <w:right w:val="none" w:sz="0" w:space="0" w:color="auto"/>
      </w:divBdr>
    </w:div>
    <w:div w:id="471944934">
      <w:bodyDiv w:val="1"/>
      <w:marLeft w:val="0"/>
      <w:marRight w:val="0"/>
      <w:marTop w:val="0"/>
      <w:marBottom w:val="0"/>
      <w:divBdr>
        <w:top w:val="none" w:sz="0" w:space="0" w:color="auto"/>
        <w:left w:val="none" w:sz="0" w:space="0" w:color="auto"/>
        <w:bottom w:val="none" w:sz="0" w:space="0" w:color="auto"/>
        <w:right w:val="none" w:sz="0" w:space="0" w:color="auto"/>
      </w:divBdr>
    </w:div>
    <w:div w:id="653798575">
      <w:bodyDiv w:val="1"/>
      <w:marLeft w:val="0"/>
      <w:marRight w:val="0"/>
      <w:marTop w:val="0"/>
      <w:marBottom w:val="0"/>
      <w:divBdr>
        <w:top w:val="none" w:sz="0" w:space="0" w:color="auto"/>
        <w:left w:val="none" w:sz="0" w:space="0" w:color="auto"/>
        <w:bottom w:val="none" w:sz="0" w:space="0" w:color="auto"/>
        <w:right w:val="none" w:sz="0" w:space="0" w:color="auto"/>
      </w:divBdr>
    </w:div>
    <w:div w:id="1043559805">
      <w:bodyDiv w:val="1"/>
      <w:marLeft w:val="0"/>
      <w:marRight w:val="0"/>
      <w:marTop w:val="0"/>
      <w:marBottom w:val="0"/>
      <w:divBdr>
        <w:top w:val="none" w:sz="0" w:space="0" w:color="auto"/>
        <w:left w:val="none" w:sz="0" w:space="0" w:color="auto"/>
        <w:bottom w:val="none" w:sz="0" w:space="0" w:color="auto"/>
        <w:right w:val="none" w:sz="0" w:space="0" w:color="auto"/>
      </w:divBdr>
    </w:div>
    <w:div w:id="1214003982">
      <w:bodyDiv w:val="1"/>
      <w:marLeft w:val="0"/>
      <w:marRight w:val="0"/>
      <w:marTop w:val="0"/>
      <w:marBottom w:val="0"/>
      <w:divBdr>
        <w:top w:val="none" w:sz="0" w:space="0" w:color="auto"/>
        <w:left w:val="none" w:sz="0" w:space="0" w:color="auto"/>
        <w:bottom w:val="none" w:sz="0" w:space="0" w:color="auto"/>
        <w:right w:val="none" w:sz="0" w:space="0" w:color="auto"/>
      </w:divBdr>
    </w:div>
    <w:div w:id="14245747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chta.net/Down-loads/Pressemeldungen" TargetMode="External"/><Relationship Id="rId13" Type="http://schemas.openxmlformats.org/officeDocument/2006/relationships/hyperlink" Target="http://www.brichta.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hafner@brichta.net"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richta.net/Down-loads/Pressemeldungen" TargetMode="Externa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65476-9536-44A2-AFF1-AC527572E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781</Words>
  <Characters>4926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Für-Gründer.de GmbH</Company>
  <LinksUpToDate>false</LinksUpToDate>
  <CharactersWithSpaces>5696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Vogt</dc:creator>
  <cp:lastModifiedBy>Wurm Roland</cp:lastModifiedBy>
  <cp:revision>8</cp:revision>
  <cp:lastPrinted>2018-10-15T15:57:00Z</cp:lastPrinted>
  <dcterms:created xsi:type="dcterms:W3CDTF">2018-10-22T11:52:00Z</dcterms:created>
  <dcterms:modified xsi:type="dcterms:W3CDTF">2018-10-23T16:44:00Z</dcterms:modified>
</cp:coreProperties>
</file>