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819" w:rsidRPr="00091E7B" w:rsidRDefault="00FE6819" w:rsidP="00FE6819">
      <w:pPr>
        <w:rPr>
          <w:b/>
          <w:sz w:val="36"/>
          <w:szCs w:val="36"/>
        </w:rPr>
      </w:pPr>
      <w:r w:rsidRPr="008E1482">
        <w:rPr>
          <w:b/>
          <w:sz w:val="36"/>
          <w:szCs w:val="36"/>
        </w:rPr>
        <w:t>Pressemeldung</w:t>
      </w:r>
    </w:p>
    <w:p w:rsidR="00FE6819" w:rsidRDefault="00255BE0" w:rsidP="00FE6819">
      <w:pPr>
        <w:pStyle w:val="berschrift2"/>
      </w:pPr>
      <w:r>
        <w:rPr>
          <w:szCs w:val="32"/>
        </w:rPr>
        <w:t xml:space="preserve">Textile </w:t>
      </w:r>
      <w:proofErr w:type="spellStart"/>
      <w:r>
        <w:rPr>
          <w:szCs w:val="32"/>
        </w:rPr>
        <w:t>Blend</w:t>
      </w:r>
      <w:proofErr w:type="spellEnd"/>
      <w:r>
        <w:rPr>
          <w:szCs w:val="32"/>
        </w:rPr>
        <w:t>-, Sonnenschutz- und Verdunkelungssysteme vor Rettungswegen und Rauchabzugsöffnungen</w:t>
      </w:r>
    </w:p>
    <w:p w:rsidR="00B3447F" w:rsidRPr="00B3447F" w:rsidRDefault="00B3447F" w:rsidP="00B3447F"/>
    <w:p w:rsidR="00115543" w:rsidRPr="00574FE7" w:rsidRDefault="00115543" w:rsidP="00115543">
      <w:pPr>
        <w:pStyle w:val="Textsemiboldkursiv14pt"/>
        <w:spacing w:line="240" w:lineRule="auto"/>
        <w:rPr>
          <w:rFonts w:ascii="Tahoma" w:hAnsi="Tahoma" w:cs="Tahoma"/>
          <w:i w:val="0"/>
          <w:iCs w:val="0"/>
          <w:color w:val="000000"/>
          <w:sz w:val="22"/>
          <w:szCs w:val="22"/>
        </w:rPr>
      </w:pPr>
      <w:r w:rsidRPr="00574FE7">
        <w:rPr>
          <w:rFonts w:ascii="Tahoma" w:hAnsi="Tahoma" w:cs="Tahoma"/>
          <w:i w:val="0"/>
          <w:iCs w:val="0"/>
          <w:color w:val="000000"/>
          <w:sz w:val="22"/>
          <w:szCs w:val="22"/>
        </w:rPr>
        <w:t xml:space="preserve">Nach mehreren Unglücken bei öffentlichen Events oder diversen Massenveranstaltungen in den letzten Jahren, ausgelöst durch Paniksituationen, steigen die Anforderungen an Rettungswege und Rauchabzugsöffnungen in öffentlichen Gebäuden, Krankenhäusern, Schulen, Museen sowie </w:t>
      </w:r>
      <w:r w:rsidRPr="00574FE7">
        <w:rPr>
          <w:rFonts w:ascii="Tahoma" w:hAnsi="Tahoma" w:cs="Tahoma"/>
          <w:i w:val="0"/>
          <w:iCs w:val="0"/>
          <w:color w:val="000000"/>
          <w:spacing w:val="-1"/>
          <w:w w:val="99"/>
          <w:sz w:val="22"/>
          <w:szCs w:val="22"/>
        </w:rPr>
        <w:t>bei Arbeits- und Versammlungsstätten stetig.</w:t>
      </w:r>
      <w:r w:rsidRPr="00574FE7">
        <w:rPr>
          <w:rFonts w:ascii="Tahoma" w:hAnsi="Tahoma" w:cs="Tahoma"/>
          <w:i w:val="0"/>
          <w:iCs w:val="0"/>
          <w:color w:val="000000"/>
          <w:sz w:val="22"/>
          <w:szCs w:val="22"/>
        </w:rPr>
        <w:t xml:space="preserve"> Denn Rettungswege und Rauchabzugsöffnungen sind Lebensretter, die im Notfall (z.B. bei Massenpanik, Brand, </w:t>
      </w:r>
      <w:proofErr w:type="spellStart"/>
      <w:r w:rsidRPr="00574FE7">
        <w:rPr>
          <w:rFonts w:ascii="Tahoma" w:hAnsi="Tahoma" w:cs="Tahoma"/>
          <w:i w:val="0"/>
          <w:iCs w:val="0"/>
          <w:color w:val="000000"/>
          <w:sz w:val="22"/>
          <w:szCs w:val="22"/>
        </w:rPr>
        <w:t>Verrauchung</w:t>
      </w:r>
      <w:proofErr w:type="spellEnd"/>
      <w:r w:rsidRPr="00574FE7">
        <w:rPr>
          <w:rFonts w:ascii="Tahoma" w:hAnsi="Tahoma" w:cs="Tahoma"/>
          <w:i w:val="0"/>
          <w:iCs w:val="0"/>
          <w:color w:val="000000"/>
          <w:sz w:val="22"/>
          <w:szCs w:val="22"/>
        </w:rPr>
        <w:t xml:space="preserve"> oder einem Stromausfall) eine schnelle und sichere Flucht ins Freie oder in geschützte Bereiche ermöglichen. </w:t>
      </w:r>
    </w:p>
    <w:p w:rsidR="00115543" w:rsidRPr="00574FE7" w:rsidRDefault="00115543" w:rsidP="00115543">
      <w:pPr>
        <w:spacing w:line="240" w:lineRule="auto"/>
        <w:rPr>
          <w:color w:val="000000"/>
        </w:rPr>
      </w:pPr>
      <w:r w:rsidRPr="00574FE7">
        <w:rPr>
          <w:color w:val="000000"/>
        </w:rPr>
        <w:t xml:space="preserve">Hiervon sind auch Verdunkelungs- und Sonnenschutzanlagen betroffen, die zum Zwecke einer optimalen Raumnutzung als Sicht- und Wärmeschutz, Vollverdunkelung oder auch aus optischen Gründen im Sinne einer einheitlichen Fassadenansicht vor Rettungswegen oder Rauchabzugsöffnungen montiert sind. </w:t>
      </w:r>
    </w:p>
    <w:p w:rsidR="00510B22" w:rsidRDefault="00255BE0" w:rsidP="00255BE0">
      <w:pPr>
        <w:pStyle w:val="Pa7"/>
        <w:numPr>
          <w:ilvl w:val="0"/>
          <w:numId w:val="3"/>
        </w:numPr>
        <w:spacing w:after="120"/>
        <w:rPr>
          <w:b/>
        </w:rPr>
      </w:pPr>
      <w:r>
        <w:rPr>
          <w:b/>
        </w:rPr>
        <w:t>Fünf</w:t>
      </w:r>
      <w:r w:rsidR="00C97445">
        <w:rPr>
          <w:b/>
        </w:rPr>
        <w:t xml:space="preserve"> </w:t>
      </w:r>
      <w:r>
        <w:rPr>
          <w:b/>
        </w:rPr>
        <w:t xml:space="preserve">Anlagenvarianten für den 1. und 2. Rettungsweg </w:t>
      </w:r>
      <w:r w:rsidR="00115543">
        <w:rPr>
          <w:b/>
        </w:rPr>
        <w:t>sowie</w:t>
      </w:r>
      <w:r>
        <w:rPr>
          <w:b/>
        </w:rPr>
        <w:t xml:space="preserve"> Rauchabzugsöffnungen</w:t>
      </w:r>
    </w:p>
    <w:p w:rsidR="00510B22" w:rsidRDefault="00510B22" w:rsidP="00510B22">
      <w:pPr>
        <w:pStyle w:val="Listenabsatz"/>
        <w:numPr>
          <w:ilvl w:val="0"/>
          <w:numId w:val="3"/>
        </w:numPr>
        <w:spacing w:after="200"/>
        <w:rPr>
          <w:b/>
        </w:rPr>
      </w:pPr>
      <w:r>
        <w:rPr>
          <w:b/>
        </w:rPr>
        <w:t xml:space="preserve">Qualitativ hochwertige </w:t>
      </w:r>
      <w:r w:rsidR="00293BB0">
        <w:rPr>
          <w:b/>
        </w:rPr>
        <w:t xml:space="preserve">und geprüfte </w:t>
      </w:r>
      <w:r>
        <w:rPr>
          <w:b/>
        </w:rPr>
        <w:t>Komplettlösung aus einer Hand</w:t>
      </w:r>
    </w:p>
    <w:p w:rsidR="00510B22" w:rsidRDefault="00510B22" w:rsidP="00510B22">
      <w:pPr>
        <w:pStyle w:val="Listenabsatz"/>
        <w:numPr>
          <w:ilvl w:val="0"/>
          <w:numId w:val="3"/>
        </w:numPr>
        <w:rPr>
          <w:b/>
        </w:rPr>
      </w:pPr>
      <w:r>
        <w:rPr>
          <w:b/>
        </w:rPr>
        <w:t>Individuell und dank hoher Flexibilität perfekt an die Kundenwünsche angepasst</w:t>
      </w:r>
    </w:p>
    <w:p w:rsidR="00115543" w:rsidRPr="00574FE7" w:rsidRDefault="00C97445" w:rsidP="00115543">
      <w:pPr>
        <w:pStyle w:val="Textsemibold11pt"/>
        <w:spacing w:line="240" w:lineRule="auto"/>
        <w:rPr>
          <w:rFonts w:ascii="Tahoma" w:hAnsi="Tahoma" w:cs="Tahoma"/>
        </w:rPr>
      </w:pPr>
      <w:proofErr w:type="spellStart"/>
      <w:r>
        <w:rPr>
          <w:i/>
        </w:rPr>
        <w:t>Höchs</w:t>
      </w:r>
      <w:r w:rsidR="001C1884">
        <w:rPr>
          <w:i/>
        </w:rPr>
        <w:t>t</w:t>
      </w:r>
      <w:r>
        <w:rPr>
          <w:i/>
        </w:rPr>
        <w:t>ädt</w:t>
      </w:r>
      <w:proofErr w:type="spellEnd"/>
      <w:r w:rsidR="00FE6819" w:rsidRPr="00183B8D">
        <w:rPr>
          <w:i/>
        </w:rPr>
        <w:t xml:space="preserve">, </w:t>
      </w:r>
      <w:r w:rsidR="00DB34B5">
        <w:rPr>
          <w:i/>
        </w:rPr>
        <w:t>25.10.2018</w:t>
      </w:r>
      <w:r w:rsidR="00FE6819">
        <w:t xml:space="preserve"> </w:t>
      </w:r>
      <w:r w:rsidR="009F5A8C">
        <w:t>–</w:t>
      </w:r>
      <w:r w:rsidR="00FE6819">
        <w:t xml:space="preserve"> </w:t>
      </w:r>
      <w:r w:rsidR="00115543" w:rsidRPr="00574FE7">
        <w:rPr>
          <w:rFonts w:ascii="Tahoma" w:hAnsi="Tahoma" w:cs="Tahoma"/>
        </w:rPr>
        <w:t xml:space="preserve">Die Firma </w:t>
      </w:r>
      <w:r w:rsidR="00BC72AF">
        <w:rPr>
          <w:shd w:val="clear" w:color="auto" w:fill="FFFFFF"/>
        </w:rPr>
        <w:t>BRICHTA</w:t>
      </w:r>
      <w:r w:rsidR="00115543" w:rsidRPr="00574FE7">
        <w:rPr>
          <w:rFonts w:ascii="Tahoma" w:hAnsi="Tahoma" w:cs="Tahoma"/>
        </w:rPr>
        <w:t xml:space="preserve"> beschäftigt sich schon seit 1992 erfolgreich mit dieser Thematik. Bereits in der 1. Generation wurde das Notöffnungssystem (ELS) speziell für die damaligen Anfor</w:t>
      </w:r>
      <w:r w:rsidR="00115543" w:rsidRPr="00574FE7">
        <w:rPr>
          <w:rFonts w:ascii="Tahoma" w:hAnsi="Tahoma" w:cs="Tahoma"/>
          <w:w w:val="99"/>
        </w:rPr>
        <w:t>derungen bei öffentlichen Gebäuden entwickelt. Neue Richt</w:t>
      </w:r>
      <w:r w:rsidR="00115543" w:rsidRPr="00574FE7">
        <w:rPr>
          <w:rFonts w:ascii="Tahoma" w:hAnsi="Tahoma" w:cs="Tahoma"/>
        </w:rPr>
        <w:t>linien und gesetzliche Bestimmungen erforderten eine Anpassung und Weiterentwicklung zur ELS</w:t>
      </w:r>
      <w:r w:rsidR="00115543" w:rsidRPr="00574FE7">
        <w:rPr>
          <w:rFonts w:ascii="Tahoma" w:hAnsi="Tahoma" w:cs="Tahoma"/>
          <w:vertAlign w:val="superscript"/>
        </w:rPr>
        <w:t>2</w:t>
      </w:r>
      <w:r w:rsidR="00115543" w:rsidRPr="00574FE7">
        <w:rPr>
          <w:rFonts w:ascii="Tahoma" w:hAnsi="Tahoma" w:cs="Tahoma"/>
        </w:rPr>
        <w:t xml:space="preserve"> im Jahr 2012. Seither konnten wertvolle Erfahrungen an weit über 1.000 verkauften und eingebauten ELS-Anlagen gesammelt werden. Im Laufe der Jahre hat </w:t>
      </w:r>
      <w:r w:rsidR="00BC72AF">
        <w:rPr>
          <w:shd w:val="clear" w:color="auto" w:fill="FFFFFF"/>
        </w:rPr>
        <w:t>BRICHTA</w:t>
      </w:r>
      <w:r w:rsidR="00115543" w:rsidRPr="00574FE7">
        <w:rPr>
          <w:rFonts w:ascii="Tahoma" w:hAnsi="Tahoma" w:cs="Tahoma"/>
        </w:rPr>
        <w:t xml:space="preserve"> mehrere Systeme e</w:t>
      </w:r>
      <w:r w:rsidR="00115543" w:rsidRPr="00574FE7">
        <w:rPr>
          <w:rFonts w:ascii="Tahoma" w:hAnsi="Tahoma" w:cs="Tahoma"/>
          <w:w w:val="99"/>
        </w:rPr>
        <w:t>rarbeitet und bietet nun ideale Lösungen für die</w:t>
      </w:r>
      <w:r w:rsidR="00115543" w:rsidRPr="00574FE7">
        <w:rPr>
          <w:rFonts w:ascii="Tahoma" w:hAnsi="Tahoma" w:cs="Tahoma"/>
        </w:rPr>
        <w:t xml:space="preserve"> verschiedensten Anforderungen und Montagearten an. </w:t>
      </w:r>
    </w:p>
    <w:p w:rsidR="00115543" w:rsidRDefault="00115543" w:rsidP="00115543">
      <w:pPr>
        <w:pStyle w:val="Pa7"/>
        <w:spacing w:after="120"/>
        <w:rPr>
          <w:rFonts w:ascii="Tahoma" w:hAnsi="Tahoma" w:cs="Tahoma"/>
          <w:color w:val="221E1F"/>
          <w:sz w:val="22"/>
          <w:szCs w:val="22"/>
        </w:rPr>
      </w:pPr>
      <w:r w:rsidRPr="00574FE7">
        <w:rPr>
          <w:rFonts w:ascii="Tahoma" w:hAnsi="Tahoma" w:cs="Tahoma"/>
          <w:sz w:val="22"/>
          <w:szCs w:val="22"/>
        </w:rPr>
        <w:t xml:space="preserve">Sicherheitstechnische Anlagen sind in drei Kategorien unterteilt, dies sind Rettungsweganlagen für den 1. und 2. Rettungsweg und Rauchabzugsöffnungen. </w:t>
      </w:r>
      <w:r w:rsidRPr="00574FE7">
        <w:rPr>
          <w:rFonts w:ascii="Tahoma" w:hAnsi="Tahoma" w:cs="Tahoma"/>
          <w:color w:val="221E1F"/>
          <w:sz w:val="22"/>
          <w:szCs w:val="22"/>
        </w:rPr>
        <w:t>Die sichere und erforderliche Nutzung eines definierten Rettungsweges kann im Notfall durch eine herkömmliche Verdunkelungs- oder Sonnenschutzanlage nicht sichergestellt wer</w:t>
      </w:r>
      <w:r w:rsidRPr="00574FE7">
        <w:rPr>
          <w:rFonts w:ascii="Tahoma" w:hAnsi="Tahoma" w:cs="Tahoma"/>
          <w:color w:val="221E1F"/>
          <w:sz w:val="22"/>
          <w:szCs w:val="22"/>
        </w:rPr>
        <w:softHyphen/>
        <w:t xml:space="preserve">den. Vielmehr muss eine elektrische Beschattungsanlage so geplant und ausgeführt sein, dass die Öffnung in Anlehnung an die </w:t>
      </w:r>
      <w:proofErr w:type="spellStart"/>
      <w:r w:rsidRPr="00574FE7">
        <w:rPr>
          <w:rFonts w:ascii="Tahoma" w:hAnsi="Tahoma" w:cs="Tahoma"/>
          <w:color w:val="221E1F"/>
          <w:sz w:val="22"/>
          <w:szCs w:val="22"/>
        </w:rPr>
        <w:t>EltVTR</w:t>
      </w:r>
      <w:proofErr w:type="spellEnd"/>
      <w:r w:rsidRPr="00574FE7">
        <w:rPr>
          <w:rFonts w:ascii="Tahoma" w:hAnsi="Tahoma" w:cs="Tahoma"/>
          <w:color w:val="221E1F"/>
          <w:sz w:val="22"/>
          <w:szCs w:val="22"/>
        </w:rPr>
        <w:t xml:space="preserve"> (Richtlinie für elektrische Verriegelungssysteme von Türen in Rettungswegen) und </w:t>
      </w:r>
      <w:proofErr w:type="spellStart"/>
      <w:r w:rsidRPr="00574FE7">
        <w:rPr>
          <w:rFonts w:ascii="Tahoma" w:hAnsi="Tahoma" w:cs="Tahoma"/>
          <w:color w:val="221E1F"/>
          <w:sz w:val="22"/>
          <w:szCs w:val="22"/>
        </w:rPr>
        <w:t>AutSchR</w:t>
      </w:r>
      <w:proofErr w:type="spellEnd"/>
      <w:r w:rsidRPr="00574FE7">
        <w:rPr>
          <w:rFonts w:ascii="Tahoma" w:hAnsi="Tahoma" w:cs="Tahoma"/>
          <w:color w:val="221E1F"/>
          <w:sz w:val="22"/>
          <w:szCs w:val="22"/>
        </w:rPr>
        <w:t xml:space="preserve"> (Richtlinie über automatische Schiebetüren in Rettungswegen) sichergestellt ist. Das Notöffnungssystem ELS² ist in der Lage diese Forde</w:t>
      </w:r>
      <w:r w:rsidRPr="00574FE7">
        <w:rPr>
          <w:rFonts w:ascii="Tahoma" w:hAnsi="Tahoma" w:cs="Tahoma"/>
          <w:color w:val="221E1F"/>
          <w:sz w:val="22"/>
          <w:szCs w:val="22"/>
        </w:rPr>
        <w:softHyphen/>
        <w:t xml:space="preserve">rungen zu erfüllen. Das System öffnet den Behang für eine Durchgangshöhe von 2 m in max. 3 Sekunden. </w:t>
      </w:r>
      <w:r w:rsidRPr="00574FE7">
        <w:rPr>
          <w:rFonts w:ascii="Tahoma" w:hAnsi="Tahoma" w:cs="Tahoma"/>
          <w:b/>
          <w:bCs/>
          <w:color w:val="221E1F"/>
          <w:sz w:val="22"/>
          <w:szCs w:val="22"/>
        </w:rPr>
        <w:t>Die Funktionssicherheit wurde im Zuge einer Baumusterprüfung (Konformitätsprüfung) durch den TÜV SÜD nach</w:t>
      </w:r>
      <w:r w:rsidRPr="00574FE7">
        <w:rPr>
          <w:rFonts w:ascii="Tahoma" w:hAnsi="Tahoma" w:cs="Tahoma"/>
          <w:b/>
          <w:bCs/>
          <w:color w:val="221E1F"/>
          <w:sz w:val="22"/>
          <w:szCs w:val="22"/>
        </w:rPr>
        <w:softHyphen/>
        <w:t xml:space="preserve">gewiesen und bestätigt. </w:t>
      </w:r>
      <w:r w:rsidRPr="00574FE7">
        <w:rPr>
          <w:rFonts w:ascii="Tahoma" w:hAnsi="Tahoma" w:cs="Tahoma"/>
          <w:color w:val="221E1F"/>
          <w:sz w:val="22"/>
          <w:szCs w:val="22"/>
        </w:rPr>
        <w:t xml:space="preserve">Da für die Notöffnung von Verdunkelungs- und Sonnenschutzanlagen vor Rettungswegen keine Norm existiert, muss für jedes einzelne Bauvorhaben eine Zustimmung durch die zuständige Baubehörde erfolgen. Dabei muss in Abstimmung mit dem Brandschutzgutachten die Einhaltung der Schutzziele geprüft und sichergestellt werden. </w:t>
      </w:r>
    </w:p>
    <w:p w:rsidR="00115543" w:rsidRPr="00115543" w:rsidRDefault="00115543" w:rsidP="00115543">
      <w:pPr>
        <w:rPr>
          <w:lang w:eastAsia="de-DE"/>
        </w:rPr>
      </w:pPr>
    </w:p>
    <w:p w:rsidR="00B3447F" w:rsidRDefault="00510B22" w:rsidP="00115543">
      <w:pPr>
        <w:rPr>
          <w:b/>
        </w:rPr>
      </w:pPr>
      <w:r w:rsidRPr="008B1921">
        <w:rPr>
          <w:b/>
        </w:rPr>
        <w:t xml:space="preserve">BRICHTA – </w:t>
      </w:r>
      <w:r w:rsidR="001D67C7">
        <w:rPr>
          <w:b/>
        </w:rPr>
        <w:t xml:space="preserve">schon weit über </w:t>
      </w:r>
      <w:r w:rsidR="00115543">
        <w:rPr>
          <w:b/>
        </w:rPr>
        <w:t>10</w:t>
      </w:r>
      <w:r w:rsidR="001D67C7">
        <w:rPr>
          <w:b/>
        </w:rPr>
        <w:t>00 Anlagen dazu im Einsatz</w:t>
      </w:r>
    </w:p>
    <w:p w:rsidR="00293BB0" w:rsidRPr="00574FE7" w:rsidRDefault="00293BB0" w:rsidP="00293BB0">
      <w:pPr>
        <w:pStyle w:val="Pa7"/>
        <w:spacing w:after="120"/>
        <w:rPr>
          <w:rFonts w:ascii="Tahoma" w:hAnsi="Tahoma" w:cs="Tahoma"/>
          <w:color w:val="221E1F"/>
          <w:sz w:val="22"/>
          <w:szCs w:val="22"/>
        </w:rPr>
      </w:pPr>
      <w:proofErr w:type="spellStart"/>
      <w:r w:rsidRPr="00574FE7">
        <w:rPr>
          <w:rFonts w:ascii="Tahoma" w:hAnsi="Tahoma" w:cs="Tahoma"/>
          <w:sz w:val="22"/>
          <w:szCs w:val="22"/>
        </w:rPr>
        <w:t>Brichta</w:t>
      </w:r>
      <w:proofErr w:type="spellEnd"/>
      <w:r w:rsidRPr="00574FE7">
        <w:rPr>
          <w:rFonts w:ascii="Tahoma" w:hAnsi="Tahoma" w:cs="Tahoma"/>
          <w:sz w:val="22"/>
          <w:szCs w:val="22"/>
        </w:rPr>
        <w:t xml:space="preserve"> bietet für den 2. Rettungsweg der sowohl über Türen, als auch Fenster oder Balkone führen kann fünf verschiedene Systeme für den Einsatz im Innen- und </w:t>
      </w:r>
      <w:proofErr w:type="spellStart"/>
      <w:r w:rsidRPr="00574FE7">
        <w:rPr>
          <w:rFonts w:ascii="Tahoma" w:hAnsi="Tahoma" w:cs="Tahoma"/>
          <w:sz w:val="22"/>
          <w:szCs w:val="22"/>
        </w:rPr>
        <w:t>Aussenbereich</w:t>
      </w:r>
      <w:proofErr w:type="spellEnd"/>
      <w:r w:rsidRPr="00574FE7">
        <w:rPr>
          <w:rFonts w:ascii="Tahoma" w:hAnsi="Tahoma" w:cs="Tahoma"/>
          <w:sz w:val="22"/>
          <w:szCs w:val="22"/>
        </w:rPr>
        <w:t xml:space="preserve"> an. Deutlich eingeschränkter und somit spannender sind die Möglichkeiten für den 1. Rettungsweg. Bei Haupteingangstüren kann die Wahl zwischen zwei </w:t>
      </w:r>
      <w:r w:rsidR="00BC72AF" w:rsidRPr="00BC72AF">
        <w:rPr>
          <w:rFonts w:ascii="Tahoma" w:hAnsi="Tahoma" w:cs="Tahoma"/>
          <w:sz w:val="22"/>
          <w:szCs w:val="22"/>
        </w:rPr>
        <w:t>BRICHTA</w:t>
      </w:r>
      <w:r w:rsidRPr="00574FE7">
        <w:rPr>
          <w:rFonts w:ascii="Tahoma" w:hAnsi="Tahoma" w:cs="Tahoma"/>
          <w:sz w:val="22"/>
          <w:szCs w:val="22"/>
        </w:rPr>
        <w:t xml:space="preserve">-Produkten getroffen werden, wobei hier ebenso Lösungen für den Innen- sowie </w:t>
      </w:r>
      <w:proofErr w:type="spellStart"/>
      <w:r w:rsidRPr="00574FE7">
        <w:rPr>
          <w:rFonts w:ascii="Tahoma" w:hAnsi="Tahoma" w:cs="Tahoma"/>
          <w:sz w:val="22"/>
          <w:szCs w:val="22"/>
        </w:rPr>
        <w:t>Aussenbereich</w:t>
      </w:r>
      <w:proofErr w:type="spellEnd"/>
      <w:r w:rsidRPr="00574FE7">
        <w:rPr>
          <w:rFonts w:ascii="Tahoma" w:hAnsi="Tahoma" w:cs="Tahoma"/>
          <w:sz w:val="22"/>
          <w:szCs w:val="22"/>
        </w:rPr>
        <w:t xml:space="preserve"> realisierbar sind. </w:t>
      </w:r>
    </w:p>
    <w:p w:rsidR="00293BB0" w:rsidRPr="00574FE7" w:rsidRDefault="00293BB0" w:rsidP="00293BB0">
      <w:pPr>
        <w:pStyle w:val="Pa6"/>
        <w:spacing w:after="120"/>
        <w:rPr>
          <w:rFonts w:ascii="Tahoma" w:hAnsi="Tahoma" w:cs="Tahoma"/>
          <w:sz w:val="22"/>
          <w:szCs w:val="22"/>
        </w:rPr>
      </w:pPr>
      <w:r w:rsidRPr="00574FE7">
        <w:rPr>
          <w:rFonts w:ascii="Tahoma" w:hAnsi="Tahoma" w:cs="Tahoma"/>
          <w:color w:val="221E1F"/>
          <w:sz w:val="22"/>
          <w:szCs w:val="22"/>
        </w:rPr>
        <w:t xml:space="preserve">Auch in Verbindung mit Wärme- und Rauchabzugsöffnungen kann dieses </w:t>
      </w:r>
      <w:r w:rsidR="00BC72AF">
        <w:rPr>
          <w:rFonts w:ascii="Tahoma" w:hAnsi="Tahoma" w:cs="Tahoma"/>
          <w:color w:val="221E1F"/>
          <w:sz w:val="22"/>
          <w:szCs w:val="22"/>
        </w:rPr>
        <w:t xml:space="preserve">zertifizierte </w:t>
      </w:r>
      <w:r w:rsidRPr="00574FE7">
        <w:rPr>
          <w:rFonts w:ascii="Tahoma" w:hAnsi="Tahoma" w:cs="Tahoma"/>
          <w:color w:val="221E1F"/>
          <w:sz w:val="22"/>
          <w:szCs w:val="22"/>
        </w:rPr>
        <w:t>ELS</w:t>
      </w:r>
      <w:r w:rsidRPr="00574FE7">
        <w:rPr>
          <w:rFonts w:ascii="Tahoma" w:hAnsi="Tahoma" w:cs="Tahoma"/>
          <w:color w:val="221E1F"/>
          <w:sz w:val="22"/>
          <w:szCs w:val="22"/>
          <w:vertAlign w:val="superscript"/>
        </w:rPr>
        <w:t>2</w:t>
      </w:r>
      <w:r w:rsidRPr="00574FE7">
        <w:rPr>
          <w:rFonts w:ascii="Tahoma" w:hAnsi="Tahoma" w:cs="Tahoma"/>
          <w:color w:val="221E1F"/>
          <w:sz w:val="22"/>
          <w:szCs w:val="22"/>
        </w:rPr>
        <w:t>-System verwendet werden.</w:t>
      </w:r>
    </w:p>
    <w:p w:rsidR="00293BB0" w:rsidRPr="00574FE7" w:rsidRDefault="00293BB0" w:rsidP="00293BB0">
      <w:pPr>
        <w:pStyle w:val="Pa6"/>
        <w:spacing w:after="120"/>
        <w:rPr>
          <w:rFonts w:ascii="Tahoma" w:hAnsi="Tahoma" w:cs="Tahoma"/>
          <w:sz w:val="22"/>
          <w:szCs w:val="22"/>
        </w:rPr>
      </w:pPr>
      <w:r w:rsidRPr="00574FE7">
        <w:rPr>
          <w:rFonts w:ascii="Tahoma" w:hAnsi="Tahoma" w:cs="Tahoma"/>
          <w:sz w:val="22"/>
          <w:szCs w:val="22"/>
        </w:rPr>
        <w:t xml:space="preserve">Oberlichtfenster und Dachglaskuppeln z.B. in öffentlichen Gebäuden sowie bei Arbeits- und Versammlungsstätten sorgen für Tageslicht, werden im Alltag oftmals beschattet oder während Veranstaltungen vollverdunkelt und müssen bei Bedarf oder im Notfall automatisch öffnen. </w:t>
      </w:r>
      <w:r w:rsidRPr="00574FE7">
        <w:rPr>
          <w:rFonts w:ascii="Tahoma" w:hAnsi="Tahoma" w:cs="Tahoma"/>
          <w:bCs/>
          <w:color w:val="221E1F"/>
          <w:sz w:val="22"/>
          <w:szCs w:val="22"/>
        </w:rPr>
        <w:t>Für den Einsatz von Wärme- und Rauchabzugsöffnungen gibt es eindeutige Normen und Richtlinien. Die Abstimmung und Freigabe läuft mit dem Brandschutzgutachten (Sachverständiger). Laut Norm muss der Querschnitt der Strömungsöffnungen inner</w:t>
      </w:r>
      <w:r w:rsidRPr="00574FE7">
        <w:rPr>
          <w:rFonts w:ascii="Tahoma" w:hAnsi="Tahoma" w:cs="Tahoma"/>
          <w:bCs/>
          <w:color w:val="221E1F"/>
          <w:sz w:val="22"/>
          <w:szCs w:val="22"/>
        </w:rPr>
        <w:softHyphen/>
        <w:t xml:space="preserve">halb 60 Sekunden erreicht und somit offen sein. </w:t>
      </w:r>
      <w:r w:rsidRPr="00574FE7">
        <w:rPr>
          <w:rFonts w:ascii="Tahoma" w:hAnsi="Tahoma" w:cs="Tahoma"/>
          <w:color w:val="000000"/>
          <w:sz w:val="22"/>
          <w:szCs w:val="22"/>
        </w:rPr>
        <w:t>Gerade in Sanierungs-, Bestands- und denkmalgeschützten Objekten stellt dies oftmals eine sehr große Herausforderung dar.</w:t>
      </w:r>
    </w:p>
    <w:p w:rsidR="007E33D7" w:rsidRDefault="007E33D7" w:rsidP="00510B22"/>
    <w:p w:rsidR="00510B22" w:rsidRPr="00806136" w:rsidRDefault="00293BB0" w:rsidP="00510B22">
      <w:pPr>
        <w:rPr>
          <w:b/>
        </w:rPr>
      </w:pPr>
      <w:r>
        <w:rPr>
          <w:b/>
        </w:rPr>
        <w:t>Der Einsatz auch in bekannten und berühmten Gebäuden</w:t>
      </w:r>
    </w:p>
    <w:p w:rsidR="00293BB0" w:rsidRPr="00947D97" w:rsidRDefault="00293BB0" w:rsidP="00293BB0">
      <w:pPr>
        <w:spacing w:line="240" w:lineRule="auto"/>
      </w:pPr>
      <w:r w:rsidRPr="00947D97">
        <w:t xml:space="preserve">Die weltberühmte Barenboim-Said Akademie, 2012 gegründet von Stardirigent Daniel Barenboim, hat im Zuge der umfangreichen Sanierung der denkmalgeschützten Staatsoper </w:t>
      </w:r>
      <w:proofErr w:type="spellStart"/>
      <w:r w:rsidRPr="00947D97">
        <w:t>unter</w:t>
      </w:r>
      <w:proofErr w:type="spellEnd"/>
      <w:r w:rsidRPr="00947D97">
        <w:t xml:space="preserve"> den Linden ein neues Zuhause gefunden. An einem Ort wo eine bewundernswerte Vielfalt an Elementen zusammentreffen – Musik, Innovation, Geschichte, Wissenschaft und Kultur – ist nach 2-jährigen Umbauarbeiten mit Umbaukosten von rund 35 Millionen Euro etwas </w:t>
      </w:r>
      <w:proofErr w:type="spellStart"/>
      <w:r w:rsidRPr="00947D97">
        <w:t>Aussergewöhnliches</w:t>
      </w:r>
      <w:proofErr w:type="spellEnd"/>
      <w:r w:rsidRPr="00947D97">
        <w:t xml:space="preserve"> in Berlins kultureller Mitte entstanden. In direkter Nachbarschaft zur Humboldt Universität, zum Auswärtigen Amt und zum entstehenden Humboldt Forum starteten dort ab Oktober 2016 Musiker aus dem Mittleren Osten ihr Studium. Trotz des bestehenden Denkmalschutzes eingeschränkt vorhandener technischer Möglichkeiten im Bereich der lichtspendenden Dachglaskuppeln kann die Firma </w:t>
      </w:r>
      <w:r w:rsidR="00BC72AF" w:rsidRPr="00BC72AF">
        <w:t>BRICHTA</w:t>
      </w:r>
      <w:r w:rsidRPr="00947D97">
        <w:t>, durch ihre in langjähriger Erfahrung und Perfektion ausgereiften und baumustergeprüften Horizontalen ELS</w:t>
      </w:r>
      <w:r w:rsidRPr="00947D97">
        <w:rPr>
          <w:vertAlign w:val="superscript"/>
        </w:rPr>
        <w:t>2</w:t>
      </w:r>
      <w:r w:rsidRPr="00947D97">
        <w:t xml:space="preserve">-Anlagen für Wärme- und Rauchabzugsöffnungen dazu beitragen, </w:t>
      </w:r>
      <w:proofErr w:type="spellStart"/>
      <w:r w:rsidRPr="00947D97">
        <w:t>Blend</w:t>
      </w:r>
      <w:proofErr w:type="spellEnd"/>
      <w:r w:rsidRPr="00947D97">
        <w:t>- und Wärmeschutz, Vollverdunkelung und zuletzt auch die Sicherheit der Menschen, die sich in diesem Gebäude aufhalten zu gewährleisten. Diese Technik funktioniert nach dem Ruhstromprinzip, im Notfall wird die</w:t>
      </w:r>
      <w:r w:rsidRPr="00947D97">
        <w:rPr>
          <w:rStyle w:val="A11"/>
          <w:rFonts w:ascii="Tahoma" w:hAnsi="Tahoma" w:cs="Tahoma"/>
          <w:color w:val="auto"/>
          <w:sz w:val="22"/>
          <w:szCs w:val="22"/>
        </w:rPr>
        <w:t xml:space="preserve"> </w:t>
      </w:r>
      <w:proofErr w:type="spellStart"/>
      <w:r w:rsidRPr="00947D97">
        <w:rPr>
          <w:rStyle w:val="A11"/>
          <w:rFonts w:ascii="Tahoma" w:hAnsi="Tahoma" w:cs="Tahoma"/>
          <w:color w:val="auto"/>
          <w:sz w:val="22"/>
          <w:szCs w:val="22"/>
        </w:rPr>
        <w:t>Behangwelle</w:t>
      </w:r>
      <w:proofErr w:type="spellEnd"/>
      <w:r w:rsidRPr="00947D97">
        <w:rPr>
          <w:rStyle w:val="A11"/>
          <w:rFonts w:ascii="Tahoma" w:hAnsi="Tahoma" w:cs="Tahoma"/>
          <w:color w:val="auto"/>
          <w:sz w:val="22"/>
          <w:szCs w:val="22"/>
        </w:rPr>
        <w:t xml:space="preserve">, </w:t>
      </w:r>
      <w:r w:rsidRPr="00947D97">
        <w:t>unabhängig von der Netzversorgung,</w:t>
      </w:r>
      <w:r w:rsidRPr="00947D97">
        <w:rPr>
          <w:rStyle w:val="A11"/>
          <w:rFonts w:ascii="Tahoma" w:hAnsi="Tahoma" w:cs="Tahoma"/>
          <w:color w:val="auto"/>
          <w:sz w:val="22"/>
          <w:szCs w:val="22"/>
        </w:rPr>
        <w:t xml:space="preserve"> elektromagnetisch vom Motor entkoppelt und der Behang über eine vorgespannte Federmechanik automatisch aufgewickelt. </w:t>
      </w:r>
      <w:r w:rsidR="00BC72AF" w:rsidRPr="00BC72AF">
        <w:t>BRICHTA</w:t>
      </w:r>
      <w:r w:rsidRPr="00947D97">
        <w:rPr>
          <w:rStyle w:val="A11"/>
          <w:rFonts w:ascii="Tahoma" w:hAnsi="Tahoma" w:cs="Tahoma"/>
          <w:color w:val="auto"/>
          <w:sz w:val="22"/>
          <w:szCs w:val="22"/>
        </w:rPr>
        <w:t xml:space="preserve"> stellte sich der Herausforderung und garantiert dass </w:t>
      </w:r>
      <w:r w:rsidRPr="00947D97">
        <w:t xml:space="preserve">z.B. bei </w:t>
      </w:r>
      <w:proofErr w:type="spellStart"/>
      <w:r w:rsidRPr="00947D97">
        <w:t>Verrauchung</w:t>
      </w:r>
      <w:proofErr w:type="spellEnd"/>
      <w:r w:rsidRPr="00947D97">
        <w:t xml:space="preserve"> der Querschnitt der Strömungsöffnungen innerhalb der von der Norm geforderten 60 Sekunden erreicht und somit offen ist. </w:t>
      </w:r>
    </w:p>
    <w:p w:rsidR="00293BB0" w:rsidRPr="00947D97" w:rsidRDefault="00293BB0" w:rsidP="00293BB0">
      <w:pPr>
        <w:pStyle w:val="StandardWeb"/>
        <w:shd w:val="clear" w:color="auto" w:fill="FFFFFF"/>
        <w:spacing w:line="240" w:lineRule="atLeast"/>
        <w:rPr>
          <w:rFonts w:ascii="Tahoma" w:hAnsi="Tahoma" w:cs="Tahoma"/>
          <w:sz w:val="22"/>
          <w:szCs w:val="22"/>
        </w:rPr>
      </w:pPr>
      <w:r w:rsidRPr="00947D97">
        <w:rPr>
          <w:rFonts w:ascii="Tahoma" w:hAnsi="Tahoma" w:cs="Tahoma"/>
          <w:sz w:val="22"/>
          <w:szCs w:val="22"/>
        </w:rPr>
        <w:t xml:space="preserve">Auch in der Freiheitshalle Hof, die durch ein außergewöhnliches Erscheinungsbild, ein durchdachtes und großzügiges Raumkonzept – ergänzt um gewachsene Tradition und langjährige Erfahrung besticht, trägt </w:t>
      </w:r>
      <w:r w:rsidR="00BC72AF" w:rsidRPr="00BC72AF">
        <w:rPr>
          <w:rFonts w:ascii="Tahoma" w:hAnsi="Tahoma" w:cs="Tahoma"/>
          <w:sz w:val="22"/>
          <w:szCs w:val="22"/>
        </w:rPr>
        <w:t>BRICHTA</w:t>
      </w:r>
      <w:r w:rsidRPr="00947D97">
        <w:rPr>
          <w:rFonts w:ascii="Tahoma" w:hAnsi="Tahoma" w:cs="Tahoma"/>
          <w:sz w:val="22"/>
          <w:szCs w:val="22"/>
        </w:rPr>
        <w:t xml:space="preserve"> durch ihre Anlagen dazu bei sämtliche Fenster und Türen zu </w:t>
      </w:r>
      <w:r w:rsidR="00BC72AF">
        <w:rPr>
          <w:rFonts w:ascii="Tahoma" w:hAnsi="Tahoma" w:cs="Tahoma"/>
          <w:sz w:val="22"/>
          <w:szCs w:val="22"/>
        </w:rPr>
        <w:t>b</w:t>
      </w:r>
      <w:r w:rsidRPr="00947D97">
        <w:rPr>
          <w:rFonts w:ascii="Tahoma" w:hAnsi="Tahoma" w:cs="Tahoma"/>
          <w:sz w:val="22"/>
          <w:szCs w:val="22"/>
        </w:rPr>
        <w:t xml:space="preserve">eschatten oder bei Bedarf vollständig zu </w:t>
      </w:r>
      <w:r w:rsidR="00BC72AF">
        <w:rPr>
          <w:rFonts w:ascii="Tahoma" w:hAnsi="Tahoma" w:cs="Tahoma"/>
          <w:sz w:val="22"/>
          <w:szCs w:val="22"/>
        </w:rPr>
        <w:t>v</w:t>
      </w:r>
      <w:r w:rsidRPr="00947D97">
        <w:rPr>
          <w:rFonts w:ascii="Tahoma" w:hAnsi="Tahoma" w:cs="Tahoma"/>
          <w:sz w:val="22"/>
          <w:szCs w:val="22"/>
        </w:rPr>
        <w:t xml:space="preserve">erdunkeln. Seit September 2012 stehen nun vielseitige und moderne Räumlichkeiten für mehr als 6.000 Personen zur Verfügung. </w:t>
      </w:r>
      <w:r w:rsidR="00BC72AF" w:rsidRPr="00BC72AF">
        <w:rPr>
          <w:rFonts w:ascii="Tahoma" w:hAnsi="Tahoma" w:cs="Tahoma"/>
          <w:sz w:val="22"/>
          <w:szCs w:val="22"/>
        </w:rPr>
        <w:t>BRICHTA</w:t>
      </w:r>
      <w:r w:rsidRPr="00947D97">
        <w:rPr>
          <w:rFonts w:ascii="Tahoma" w:hAnsi="Tahoma" w:cs="Tahoma"/>
          <w:sz w:val="22"/>
          <w:szCs w:val="22"/>
        </w:rPr>
        <w:t xml:space="preserve"> hat sich der Herausforderung gestellt, die derzeit geltenden Normen für Rettungswege im Falle einer evtl. auftretenden Notsituation durch ELS</w:t>
      </w:r>
      <w:r w:rsidRPr="00947D97">
        <w:rPr>
          <w:rFonts w:ascii="Tahoma" w:hAnsi="Tahoma" w:cs="Tahoma"/>
          <w:sz w:val="22"/>
          <w:szCs w:val="22"/>
          <w:vertAlign w:val="superscript"/>
        </w:rPr>
        <w:t>2</w:t>
      </w:r>
      <w:r w:rsidRPr="00947D97">
        <w:rPr>
          <w:rFonts w:ascii="Tahoma" w:hAnsi="Tahoma" w:cs="Tahoma"/>
          <w:sz w:val="22"/>
          <w:szCs w:val="22"/>
        </w:rPr>
        <w:t xml:space="preserve">-Notschnellöffnungsanlagen vor Fluchttüren (baumustergeprüft) mit einer Öffnungszeit von max. 3 Sekunden zu erfüllen. </w:t>
      </w:r>
    </w:p>
    <w:p w:rsidR="00FE6819" w:rsidRPr="00B74B14" w:rsidRDefault="00FE6819" w:rsidP="00293BB0">
      <w:pPr>
        <w:pStyle w:val="StandardWeb"/>
        <w:shd w:val="clear" w:color="auto" w:fill="FFFFFF"/>
        <w:spacing w:line="240" w:lineRule="atLeast"/>
        <w:rPr>
          <w:b/>
          <w:color w:val="4F81BD"/>
        </w:rPr>
      </w:pPr>
      <w:r w:rsidRPr="00B74B14">
        <w:rPr>
          <w:b/>
          <w:color w:val="4F81BD"/>
        </w:rPr>
        <w:lastRenderedPageBreak/>
        <w:t xml:space="preserve">Bilder </w:t>
      </w:r>
      <w:r w:rsidR="00A54A63">
        <w:rPr>
          <w:b/>
          <w:color w:val="4F81BD"/>
        </w:rPr>
        <w:t>zur Pressemeldung</w:t>
      </w:r>
      <w:r w:rsidR="00A54A63">
        <w:rPr>
          <w:b/>
          <w:color w:val="4F81BD"/>
        </w:rPr>
        <w:br/>
      </w:r>
      <w:r w:rsidRPr="00B74B14">
        <w:rPr>
          <w:b/>
          <w:color w:val="4F81BD"/>
        </w:rPr>
        <w:t>„</w:t>
      </w:r>
      <w:r w:rsidR="00C229B7">
        <w:rPr>
          <w:b/>
          <w:color w:val="4F81BD"/>
        </w:rPr>
        <w:t xml:space="preserve">Textile </w:t>
      </w:r>
      <w:proofErr w:type="spellStart"/>
      <w:r w:rsidR="00C229B7">
        <w:rPr>
          <w:b/>
          <w:color w:val="4F81BD"/>
        </w:rPr>
        <w:t>Blend</w:t>
      </w:r>
      <w:proofErr w:type="spellEnd"/>
      <w:r w:rsidR="00C229B7">
        <w:rPr>
          <w:b/>
          <w:color w:val="4F81BD"/>
        </w:rPr>
        <w:t>-, Sonnenschutz- und Verdunkelungssysteme vor Rettungswegen und Rauchabzugsöffnungen</w:t>
      </w:r>
      <w:r w:rsidRPr="00B74B14">
        <w:rPr>
          <w:b/>
          <w:color w:val="4F81BD"/>
        </w:rPr>
        <w:t>“</w:t>
      </w:r>
      <w:r w:rsidR="00A54A63">
        <w:rPr>
          <w:b/>
          <w:color w:val="4F81BD"/>
        </w:rPr>
        <w:t>:</w:t>
      </w:r>
    </w:p>
    <w:p w:rsidR="00BD6705" w:rsidRDefault="00BD6705" w:rsidP="00BD670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6639F2" w:rsidTr="00FB6D77">
        <w:trPr>
          <w:trHeight w:val="280"/>
        </w:trPr>
        <w:tc>
          <w:tcPr>
            <w:tcW w:w="4532" w:type="dxa"/>
          </w:tcPr>
          <w:p w:rsidR="006639F2" w:rsidRDefault="0098562C" w:rsidP="0038768E">
            <w:r w:rsidRPr="004167C6">
              <w:rPr>
                <w:b/>
                <w:noProof/>
                <w:color w:val="4F81BD"/>
              </w:rPr>
              <mc:AlternateContent>
                <mc:Choice Requires="wps">
                  <w:drawing>
                    <wp:anchor distT="45720" distB="45720" distL="114300" distR="114300" simplePos="0" relativeHeight="251659264" behindDoc="0" locked="0" layoutInCell="1" allowOverlap="1" wp14:anchorId="19F58FFB" wp14:editId="7CA14621">
                      <wp:simplePos x="0" y="0"/>
                      <wp:positionH relativeFrom="column">
                        <wp:posOffset>3726601</wp:posOffset>
                      </wp:positionH>
                      <wp:positionV relativeFrom="paragraph">
                        <wp:posOffset>114523</wp:posOffset>
                      </wp:positionV>
                      <wp:extent cx="1870075" cy="1416685"/>
                      <wp:effectExtent l="76200" t="114300" r="92075" b="10731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3851">
                                <a:off x="0" y="0"/>
                                <a:ext cx="1870075" cy="1416685"/>
                              </a:xfrm>
                              <a:prstGeom prst="rect">
                                <a:avLst/>
                              </a:prstGeom>
                              <a:solidFill>
                                <a:srgbClr val="FFFFFF"/>
                              </a:solidFill>
                              <a:ln w="9525">
                                <a:noFill/>
                                <a:miter lim="800000"/>
                                <a:headEnd/>
                                <a:tailEnd/>
                              </a:ln>
                            </wps:spPr>
                            <wps:txbx>
                              <w:txbxContent>
                                <w:p w:rsidR="0098562C" w:rsidRDefault="00E562FA" w:rsidP="0098562C">
                                  <w:r>
                                    <w:t xml:space="preserve">Texte, </w:t>
                                  </w:r>
                                  <w:r w:rsidR="0098562C">
                                    <w:t xml:space="preserve">Bilder und Grafiken zum aktuellen Thema in </w:t>
                                  </w:r>
                                  <w:r>
                                    <w:t>bester</w:t>
                                  </w:r>
                                  <w:r w:rsidR="0098562C">
                                    <w:t xml:space="preserve"> Qualität unter:</w:t>
                                  </w:r>
                                </w:p>
                                <w:p w:rsidR="0098562C" w:rsidRDefault="0098562C" w:rsidP="0098562C">
                                  <w:pP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8" w:history="1">
                                    <w:r w:rsidRPr="00EA4CBC">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www.brichta.net/Downloads/Pressemeldungen</w:t>
                                    </w:r>
                                  </w:hyperlink>
                                </w:p>
                                <w:p w:rsidR="0098562C" w:rsidRPr="00557167" w:rsidRDefault="0098562C" w:rsidP="0098562C">
                                  <w:pP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58FFB" id="_x0000_t202" coordsize="21600,21600" o:spt="202" path="m,l,21600r21600,l21600,xe">
                      <v:stroke joinstyle="miter"/>
                      <v:path gradientshapeok="t" o:connecttype="rect"/>
                    </v:shapetype>
                    <v:shape id="Textfeld 2" o:spid="_x0000_s1026" type="#_x0000_t202" style="position:absolute;margin-left:293.45pt;margin-top:9pt;width:147.25pt;height:111.55pt;rotation:430190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" stroked="f">
                      <v:textbox>
                        <w:txbxContent>
                          <w:p w:rsidR="0098562C" w:rsidRDefault="00E562FA" w:rsidP="0098562C">
                            <w:r>
                              <w:t xml:space="preserve">Texte, </w:t>
                            </w:r>
                            <w:r w:rsidR="0098562C">
                              <w:t xml:space="preserve">Bilder und Grafiken zum aktuellen Thema in </w:t>
                            </w:r>
                            <w:r>
                              <w:t>bester</w:t>
                            </w:r>
                            <w:r w:rsidR="0098562C">
                              <w:t xml:space="preserve"> Qualität unter:</w:t>
                            </w:r>
                          </w:p>
                          <w:p w:rsidR="0098562C" w:rsidRDefault="0098562C" w:rsidP="0098562C">
                            <w:pP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9" w:history="1">
                              <w:r w:rsidRPr="00EA4CBC">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www.brichta.net/Downloads/Pressemeldungen</w:t>
                              </w:r>
                            </w:hyperlink>
                          </w:p>
                          <w:p w:rsidR="0098562C" w:rsidRPr="00557167" w:rsidRDefault="0098562C" w:rsidP="0098562C">
                            <w:pP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v:shape>
                  </w:pict>
                </mc:Fallback>
              </mc:AlternateContent>
            </w:r>
            <w:r w:rsidR="00C229B7">
              <w:rPr>
                <w:noProof/>
                <w:lang w:eastAsia="de-DE"/>
              </w:rPr>
              <w:drawing>
                <wp:inline distT="0" distB="0" distL="0" distR="0" wp14:anchorId="35BEDAF2" wp14:editId="5F1334E9">
                  <wp:extent cx="2671948" cy="2012953"/>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9646" cy="2033820"/>
                          </a:xfrm>
                          <a:prstGeom prst="rect">
                            <a:avLst/>
                          </a:prstGeom>
                        </pic:spPr>
                      </pic:pic>
                    </a:graphicData>
                  </a:graphic>
                </wp:inline>
              </w:drawing>
            </w:r>
          </w:p>
        </w:tc>
      </w:tr>
      <w:tr w:rsidR="006639F2" w:rsidTr="00FB6D77">
        <w:trPr>
          <w:trHeight w:val="2584"/>
        </w:trPr>
        <w:tc>
          <w:tcPr>
            <w:tcW w:w="4532" w:type="dxa"/>
          </w:tcPr>
          <w:p w:rsidR="006639F2" w:rsidRDefault="00947D97" w:rsidP="0038768E">
            <w:r>
              <w:rPr>
                <w:sz w:val="20"/>
              </w:rPr>
              <w:t xml:space="preserve">Bild: </w:t>
            </w:r>
            <w:r w:rsidRPr="005C3AD3">
              <w:rPr>
                <w:sz w:val="20"/>
                <w:szCs w:val="20"/>
              </w:rPr>
              <w:t>Barenboim-Said Akademie</w:t>
            </w:r>
          </w:p>
          <w:p w:rsidR="00947D97" w:rsidRDefault="00947D97" w:rsidP="0038768E"/>
          <w:p w:rsidR="00947D97" w:rsidRDefault="00947D97" w:rsidP="0038768E">
            <w:r>
              <w:rPr>
                <w:noProof/>
                <w:lang w:eastAsia="de-DE"/>
              </w:rPr>
              <w:drawing>
                <wp:inline distT="0" distB="0" distL="0" distR="0">
                  <wp:extent cx="3574473" cy="1641751"/>
                  <wp:effectExtent l="0" t="0" r="698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lageneinsatz Rettungswegart.jpg"/>
                          <pic:cNvPicPr/>
                        </pic:nvPicPr>
                        <pic:blipFill>
                          <a:blip r:embed="rId11">
                            <a:extLst>
                              <a:ext uri="{28A0092B-C50C-407E-A947-70E740481C1C}">
                                <a14:useLocalDpi xmlns:a14="http://schemas.microsoft.com/office/drawing/2010/main" val="0"/>
                              </a:ext>
                            </a:extLst>
                          </a:blip>
                          <a:stretch>
                            <a:fillRect/>
                          </a:stretch>
                        </pic:blipFill>
                        <pic:spPr>
                          <a:xfrm>
                            <a:off x="0" y="0"/>
                            <a:ext cx="3590561" cy="1649140"/>
                          </a:xfrm>
                          <a:prstGeom prst="rect">
                            <a:avLst/>
                          </a:prstGeom>
                        </pic:spPr>
                      </pic:pic>
                    </a:graphicData>
                  </a:graphic>
                </wp:inline>
              </w:drawing>
            </w:r>
            <w:bookmarkStart w:id="0" w:name="_GoBack"/>
            <w:bookmarkEnd w:id="0"/>
          </w:p>
          <w:p w:rsidR="00947D97" w:rsidRDefault="00947D97" w:rsidP="0038768E">
            <w:pPr>
              <w:rPr>
                <w:sz w:val="20"/>
              </w:rPr>
            </w:pPr>
            <w:r>
              <w:rPr>
                <w:sz w:val="20"/>
              </w:rPr>
              <w:t>Bild: Anlageneinsatz für den 1. –und 2. Rettungsweg</w:t>
            </w:r>
          </w:p>
          <w:p w:rsidR="00947D97" w:rsidRDefault="00947D97" w:rsidP="0038768E">
            <w:pPr>
              <w:rPr>
                <w:sz w:val="20"/>
              </w:rPr>
            </w:pPr>
          </w:p>
          <w:p w:rsidR="00947D97" w:rsidRDefault="00947D97" w:rsidP="0038768E">
            <w:pPr>
              <w:rPr>
                <w:sz w:val="20"/>
              </w:rPr>
            </w:pPr>
            <w:r>
              <w:rPr>
                <w:noProof/>
                <w:sz w:val="20"/>
                <w:lang w:eastAsia="de-DE"/>
              </w:rPr>
              <w:drawing>
                <wp:inline distT="0" distB="0" distL="0" distR="0">
                  <wp:extent cx="3265714" cy="209861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lageneinsatz Wärme- u Rauchabzug.jpg"/>
                          <pic:cNvPicPr/>
                        </pic:nvPicPr>
                        <pic:blipFill>
                          <a:blip r:embed="rId12">
                            <a:extLst>
                              <a:ext uri="{28A0092B-C50C-407E-A947-70E740481C1C}">
                                <a14:useLocalDpi xmlns:a14="http://schemas.microsoft.com/office/drawing/2010/main" val="0"/>
                              </a:ext>
                            </a:extLst>
                          </a:blip>
                          <a:stretch>
                            <a:fillRect/>
                          </a:stretch>
                        </pic:blipFill>
                        <pic:spPr>
                          <a:xfrm>
                            <a:off x="0" y="0"/>
                            <a:ext cx="3285549" cy="2111362"/>
                          </a:xfrm>
                          <a:prstGeom prst="rect">
                            <a:avLst/>
                          </a:prstGeom>
                        </pic:spPr>
                      </pic:pic>
                    </a:graphicData>
                  </a:graphic>
                </wp:inline>
              </w:drawing>
            </w:r>
          </w:p>
          <w:p w:rsidR="00947D97" w:rsidRPr="00BE7013" w:rsidRDefault="00947D97" w:rsidP="000F2633">
            <w:pPr>
              <w:rPr>
                <w:sz w:val="20"/>
              </w:rPr>
            </w:pPr>
            <w:r>
              <w:rPr>
                <w:sz w:val="20"/>
              </w:rPr>
              <w:t>Bild: Anlageneinsatz für Wärme- und Rauchabzugsöffnungen</w:t>
            </w:r>
          </w:p>
        </w:tc>
      </w:tr>
      <w:tr w:rsidR="00FB6D77" w:rsidTr="00FB6D77">
        <w:trPr>
          <w:trHeight w:val="4228"/>
        </w:trPr>
        <w:tc>
          <w:tcPr>
            <w:tcW w:w="4532" w:type="dxa"/>
          </w:tcPr>
          <w:p w:rsidR="000F2633" w:rsidRPr="006D6024" w:rsidRDefault="000F2633" w:rsidP="000F2633">
            <w:pPr>
              <w:pStyle w:val="berschrift1"/>
              <w:rPr>
                <w:rFonts w:ascii="Tahoma" w:hAnsi="Tahoma" w:cs="Tahoma"/>
                <w:sz w:val="32"/>
              </w:rPr>
            </w:pPr>
            <w:bookmarkStart w:id="1" w:name="_Toc503913482"/>
            <w:r>
              <w:rPr>
                <w:rFonts w:ascii="Tahoma" w:hAnsi="Tahoma" w:cs="Tahoma"/>
                <w:sz w:val="32"/>
              </w:rPr>
              <w:lastRenderedPageBreak/>
              <w:t xml:space="preserve">Fakten zur Firma </w:t>
            </w:r>
            <w:proofErr w:type="spellStart"/>
            <w:r>
              <w:rPr>
                <w:rFonts w:ascii="Tahoma" w:hAnsi="Tahoma" w:cs="Tahoma"/>
                <w:sz w:val="32"/>
              </w:rPr>
              <w:t>Brichta</w:t>
            </w:r>
            <w:proofErr w:type="spellEnd"/>
            <w:r>
              <w:rPr>
                <w:rFonts w:ascii="Tahoma" w:hAnsi="Tahoma" w:cs="Tahoma"/>
                <w:sz w:val="32"/>
              </w:rPr>
              <w:t xml:space="preserve"> </w:t>
            </w:r>
            <w:r w:rsidRPr="006D6024">
              <w:rPr>
                <w:rFonts w:ascii="Tahoma" w:hAnsi="Tahoma" w:cs="Tahoma"/>
                <w:sz w:val="32"/>
              </w:rPr>
              <w:t>GmbH</w:t>
            </w:r>
            <w:bookmarkEnd w:id="1"/>
            <w:r>
              <w:rPr>
                <w:rFonts w:ascii="Tahoma" w:hAnsi="Tahoma" w:cs="Tahoma"/>
                <w:sz w:val="32"/>
              </w:rPr>
              <w:t xml:space="preserve">      </w:t>
            </w:r>
            <w:r w:rsidRPr="00937DB2">
              <w:rPr>
                <w:rFonts w:ascii="Tahoma" w:hAnsi="Tahoma" w:cs="Tahoma"/>
                <w:sz w:val="32"/>
              </w:rPr>
              <w:sym w:font="Wingdings" w:char="F0E0"/>
            </w:r>
            <w:r>
              <w:rPr>
                <w:rFonts w:ascii="Tahoma" w:hAnsi="Tahoma" w:cs="Tahoma"/>
                <w:sz w:val="32"/>
              </w:rPr>
              <w:t xml:space="preserve"> Stoff bewegt!</w:t>
            </w:r>
          </w:p>
          <w:p w:rsidR="000F2633" w:rsidRDefault="000F2633" w:rsidP="000F2633"/>
          <w:p w:rsidR="000F2633" w:rsidRDefault="000F2633" w:rsidP="000F2633">
            <w:r w:rsidRPr="00D624FF">
              <w:t xml:space="preserve">Die </w:t>
            </w:r>
            <w:r>
              <w:t xml:space="preserve">Firma </w:t>
            </w:r>
            <w:r w:rsidR="00BC72AF" w:rsidRPr="00BC72AF">
              <w:t>BRICHTA</w:t>
            </w:r>
            <w:r w:rsidRPr="00D624FF">
              <w:t xml:space="preserve"> GmbH ist der Spezialist für die Herstellung von </w:t>
            </w:r>
            <w:r>
              <w:t>Sicht-, Sonnenschutz- und Verdunkelungssystemen für den Innen- und Außeneinsatz als Standard und auch Sondergrößen und Formen. Unser Team bietet die gesamte Entwicklung, Konstruktion, Fertigung und Montage aus einer Hand „Made in Germany“. Durch die hohe Fertigungstiefe und das Lagerkonzept ist das Unternehmen sehr flexibel und enorm schlagkräftig. In der inzwischen fast 70-jährigen Geschichte wurde das Produktportfolio enorm ausgeweitet und bietet heute eine sehr umfangreiche Auswahl an Stoffprodukten rund um den Sicht- und Sonnenschutz, Verdunkelungsanlagen, Akustiksysteme, Vorhänge, Laserschutz, Lichtbildwände, bedruckte Stoffe, Gegenzugsysteme, Hygieneanlagen, ballwurfsichere Anlagen in Sportstätten und Systeme für den 1. – und 2. Rettungsweg / Rauch- und Wärmeabzug für öffentliche Gebäude.</w:t>
            </w:r>
          </w:p>
          <w:p w:rsidR="000F2633" w:rsidRDefault="000F2633" w:rsidP="000F2633"/>
          <w:p w:rsidR="000F2633" w:rsidRPr="00D624FF" w:rsidRDefault="000F2633" w:rsidP="000F2633">
            <w:r>
              <w:t xml:space="preserve">Typisch </w:t>
            </w:r>
            <w:proofErr w:type="spellStart"/>
            <w:r>
              <w:t>Brichta</w:t>
            </w:r>
            <w:proofErr w:type="spellEnd"/>
            <w:r>
              <w:t xml:space="preserve"> – Wir leben den Slogan „Geht nicht – gibt´s nicht!</w:t>
            </w:r>
          </w:p>
          <w:p w:rsidR="000F2633" w:rsidRDefault="000F2633" w:rsidP="000F2633">
            <w:r w:rsidRPr="00D624FF">
              <w:t xml:space="preserve">Weitere Informationen finden Sie unter </w:t>
            </w:r>
            <w:hyperlink r:id="rId13" w:history="1">
              <w:r w:rsidR="00BC72AF" w:rsidRPr="00EA4CBC">
                <w:rPr>
                  <w:rStyle w:val="Hyperlink"/>
                </w:rPr>
                <w:t>www.brichta.net</w:t>
              </w:r>
            </w:hyperlink>
          </w:p>
          <w:p w:rsidR="00BC72AF" w:rsidRDefault="00BC72AF" w:rsidP="000F2633"/>
          <w:p w:rsidR="000F2633" w:rsidRDefault="000F2633" w:rsidP="000F2633"/>
          <w:p w:rsidR="000F2633" w:rsidRDefault="000F2633" w:rsidP="000F2633">
            <w:r>
              <w:rPr>
                <w:noProof/>
                <w:lang w:eastAsia="de-DE"/>
              </w:rPr>
              <w:drawing>
                <wp:inline distT="0" distB="0" distL="0" distR="0" wp14:anchorId="52026993" wp14:editId="419909C3">
                  <wp:extent cx="5756910" cy="29527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_01_11 Produktportfolio gesamt_150dpi.jpg"/>
                          <pic:cNvPicPr/>
                        </pic:nvPicPr>
                        <pic:blipFill>
                          <a:blip r:embed="rId14">
                            <a:extLst>
                              <a:ext uri="{28A0092B-C50C-407E-A947-70E740481C1C}">
                                <a14:useLocalDpi xmlns:a14="http://schemas.microsoft.com/office/drawing/2010/main" val="0"/>
                              </a:ext>
                            </a:extLst>
                          </a:blip>
                          <a:stretch>
                            <a:fillRect/>
                          </a:stretch>
                        </pic:blipFill>
                        <pic:spPr>
                          <a:xfrm>
                            <a:off x="0" y="0"/>
                            <a:ext cx="5756910" cy="2952750"/>
                          </a:xfrm>
                          <a:prstGeom prst="rect">
                            <a:avLst/>
                          </a:prstGeom>
                        </pic:spPr>
                      </pic:pic>
                    </a:graphicData>
                  </a:graphic>
                </wp:inline>
              </w:drawing>
            </w:r>
          </w:p>
          <w:p w:rsidR="000F2633" w:rsidRPr="00924109" w:rsidRDefault="000F2633" w:rsidP="000F2633">
            <w:pPr>
              <w:spacing w:after="0" w:line="240" w:lineRule="auto"/>
              <w:rPr>
                <w:rFonts w:asciiTheme="majorHAnsi" w:eastAsiaTheme="majorEastAsia" w:hAnsiTheme="majorHAnsi" w:cstheme="majorBidi"/>
                <w:b/>
                <w:bCs/>
                <w:sz w:val="28"/>
                <w:szCs w:val="28"/>
              </w:rPr>
            </w:pPr>
            <w:r w:rsidRPr="00924109">
              <w:br w:type="page"/>
            </w:r>
          </w:p>
          <w:p w:rsidR="00FB6D77" w:rsidRPr="002E7F6A" w:rsidRDefault="00FB6D77" w:rsidP="0038768E">
            <w:pPr>
              <w:rPr>
                <w:noProof/>
                <w:sz w:val="20"/>
                <w:lang w:eastAsia="de-DE"/>
              </w:rPr>
            </w:pPr>
          </w:p>
        </w:tc>
      </w:tr>
      <w:tr w:rsidR="000F2633" w:rsidTr="00FB6D77">
        <w:trPr>
          <w:trHeight w:val="4228"/>
        </w:trPr>
        <w:tc>
          <w:tcPr>
            <w:tcW w:w="4532" w:type="dxa"/>
          </w:tcPr>
          <w:p w:rsidR="000F2633" w:rsidRDefault="000F2633" w:rsidP="000F2633">
            <w:pPr>
              <w:pStyle w:val="berschrift1"/>
              <w:rPr>
                <w:rFonts w:ascii="Tahoma" w:hAnsi="Tahoma" w:cs="Tahoma"/>
                <w:sz w:val="32"/>
              </w:rPr>
            </w:pPr>
            <w:bookmarkStart w:id="2" w:name="_Toc503913483"/>
            <w:r w:rsidRPr="006D6024">
              <w:rPr>
                <w:rFonts w:ascii="Tahoma" w:hAnsi="Tahoma" w:cs="Tahoma"/>
                <w:sz w:val="32"/>
              </w:rPr>
              <w:lastRenderedPageBreak/>
              <w:t>Presse-Kontakt</w:t>
            </w:r>
            <w:bookmarkEnd w:id="2"/>
          </w:p>
          <w:p w:rsidR="000F2633" w:rsidRPr="00756AB3" w:rsidRDefault="000F2633" w:rsidP="000F263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5154"/>
            </w:tblGrid>
            <w:tr w:rsidR="000F2633" w:rsidTr="00A87788">
              <w:trPr>
                <w:trHeight w:val="2416"/>
              </w:trPr>
              <w:tc>
                <w:tcPr>
                  <w:tcW w:w="3794" w:type="dxa"/>
                </w:tcPr>
                <w:p w:rsidR="000F2633" w:rsidRDefault="000F2633" w:rsidP="000F2633">
                  <w:pPr>
                    <w:rPr>
                      <w:sz w:val="18"/>
                    </w:rPr>
                  </w:pPr>
                  <w:r>
                    <w:t>Nicole Hafner</w:t>
                  </w:r>
                  <w:r>
                    <w:br/>
                  </w:r>
                  <w:r w:rsidRPr="00606DC1">
                    <w:rPr>
                      <w:sz w:val="18"/>
                    </w:rPr>
                    <w:t xml:space="preserve">Marketing &amp; </w:t>
                  </w:r>
                  <w:r>
                    <w:rPr>
                      <w:sz w:val="18"/>
                    </w:rPr>
                    <w:t>Grafik</w:t>
                  </w:r>
                </w:p>
                <w:p w:rsidR="000F2633" w:rsidRDefault="000F2633" w:rsidP="000F2633">
                  <w:r w:rsidRPr="005965AE">
                    <w:t>+49 (0)</w:t>
                  </w:r>
                  <w:r>
                    <w:t>9074 70 696-28</w:t>
                  </w:r>
                  <w:r>
                    <w:br/>
                  </w:r>
                  <w:hyperlink r:id="rId15" w:history="1">
                    <w:r w:rsidR="00BC72AF" w:rsidRPr="00EA4CBC">
                      <w:rPr>
                        <w:rStyle w:val="Hyperlink"/>
                      </w:rPr>
                      <w:t>hafner@brichta.net</w:t>
                    </w:r>
                  </w:hyperlink>
                </w:p>
                <w:p w:rsidR="000F2633" w:rsidRPr="005965AE" w:rsidRDefault="000F2633" w:rsidP="000F2633">
                  <w:r w:rsidRPr="005965AE">
                    <w:t>www.</w:t>
                  </w:r>
                  <w:r>
                    <w:t>brichta.net</w:t>
                  </w:r>
                </w:p>
                <w:p w:rsidR="000F2633" w:rsidRDefault="000F2633" w:rsidP="000F2633"/>
              </w:tc>
              <w:tc>
                <w:tcPr>
                  <w:tcW w:w="5412" w:type="dxa"/>
                </w:tcPr>
                <w:p w:rsidR="000F2633" w:rsidRDefault="000F2633" w:rsidP="000F2633"/>
              </w:tc>
            </w:tr>
          </w:tbl>
          <w:p w:rsidR="000F2633" w:rsidRPr="00763C2F" w:rsidRDefault="000F2633" w:rsidP="000F2633"/>
          <w:p w:rsidR="000F2633" w:rsidRPr="00A322D3" w:rsidRDefault="000F2633" w:rsidP="000F2633">
            <w:r w:rsidRPr="00A322D3">
              <w:t xml:space="preserve">Bei Abdruck eines redaktionellen Beitrags bitten wir freundlicherweise um die Zusendung eines Belegexemplars. Bei Online-Berichten freuen wir uns über eine </w:t>
            </w:r>
            <w:proofErr w:type="spellStart"/>
            <w:r w:rsidRPr="00A322D3">
              <w:t>Email</w:t>
            </w:r>
            <w:proofErr w:type="spellEnd"/>
            <w:r w:rsidRPr="00A322D3">
              <w:t xml:space="preserve"> mit einem Link.</w:t>
            </w:r>
          </w:p>
          <w:p w:rsidR="000F2633" w:rsidRPr="00A322D3" w:rsidRDefault="000F2633" w:rsidP="000F2633">
            <w:r w:rsidRPr="00A322D3">
              <w:t xml:space="preserve">Abbildungen in druckfähiger Auflösung stellen wir Ihnen gerne auf Anfrage zur Verfügung. </w:t>
            </w:r>
          </w:p>
          <w:p w:rsidR="000F2633" w:rsidRPr="00A322D3" w:rsidRDefault="000F2633" w:rsidP="000F2633"/>
          <w:p w:rsidR="00BC72AF" w:rsidRPr="00A322D3" w:rsidRDefault="00BC72AF" w:rsidP="00BC72AF">
            <w:r w:rsidRPr="00A322D3">
              <w:t xml:space="preserve">Sprechen Sie </w:t>
            </w:r>
            <w:r>
              <w:t>uns</w:t>
            </w:r>
            <w:r w:rsidRPr="00A322D3">
              <w:t xml:space="preserve"> gerne bei allen Fragen zu unseren Produkten oder unserem Unternehmen an. </w:t>
            </w:r>
            <w:r>
              <w:t>Natürlich</w:t>
            </w:r>
            <w:r w:rsidRPr="00A322D3">
              <w:t xml:space="preserve"> unterstütze</w:t>
            </w:r>
            <w:r>
              <w:t>n</w:t>
            </w:r>
            <w:r w:rsidRPr="00A322D3">
              <w:t xml:space="preserve"> </w:t>
            </w:r>
            <w:r>
              <w:t xml:space="preserve">wir Sie auch </w:t>
            </w:r>
            <w:r w:rsidRPr="00A322D3">
              <w:t>gerne bei Meldungen zu sonstigen Themen.</w:t>
            </w:r>
          </w:p>
          <w:p w:rsidR="000F2633" w:rsidRPr="000F2633" w:rsidRDefault="000F2633" w:rsidP="000F2633">
            <w:pPr>
              <w:rPr>
                <w:sz w:val="20"/>
                <w:lang w:eastAsia="de-DE"/>
              </w:rPr>
            </w:pPr>
          </w:p>
        </w:tc>
      </w:tr>
    </w:tbl>
    <w:p w:rsidR="00F67975" w:rsidRPr="00A322D3" w:rsidRDefault="00F67975" w:rsidP="000F2633">
      <w:pPr>
        <w:pStyle w:val="berschrift1"/>
      </w:pPr>
    </w:p>
    <w:sectPr w:rsidR="00F67975" w:rsidRPr="00A322D3" w:rsidSect="00C727AA">
      <w:headerReference w:type="default" r:id="rId16"/>
      <w:footerReference w:type="default" r:id="rId17"/>
      <w:pgSz w:w="11900" w:h="16840"/>
      <w:pgMar w:top="1843" w:right="1417" w:bottom="1560"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B58" w:rsidRDefault="00E11B58" w:rsidP="00FB7144">
      <w:r>
        <w:separator/>
      </w:r>
    </w:p>
  </w:endnote>
  <w:endnote w:type="continuationSeparator" w:id="0">
    <w:p w:rsidR="00E11B58" w:rsidRDefault="00E11B58" w:rsidP="00FB7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Open Sans">
    <w:altName w:val="Tahoma"/>
    <w:charset w:val="00"/>
    <w:family w:val="auto"/>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font>
  <w:font w:name="Open Sans Light">
    <w:altName w:val="Arial"/>
    <w:charset w:val="00"/>
    <w:family w:val="swiss"/>
    <w:pitch w:val="variable"/>
    <w:sig w:usb0="00000001" w:usb1="4000205B" w:usb2="00000028" w:usb3="00000000" w:csb0="0000019F" w:csb1="00000000"/>
  </w:font>
  <w:font w:name="Open Sans Semibold">
    <w:altName w:val="Arial"/>
    <w:charset w:val="00"/>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ED5" w:rsidRPr="00DA63F9" w:rsidRDefault="00DA63F9" w:rsidP="00FB7144">
    <w:pPr>
      <w:pStyle w:val="Fuzeile"/>
    </w:pPr>
    <w:r w:rsidRPr="00DA63F9">
      <w:t xml:space="preserve">Seite </w:t>
    </w:r>
    <w:r>
      <w:fldChar w:fldCharType="begin"/>
    </w:r>
    <w:r>
      <w:instrText xml:space="preserve"> PAGE  \* Arabic  \* MERGEFORMAT </w:instrText>
    </w:r>
    <w:r>
      <w:fldChar w:fldCharType="separate"/>
    </w:r>
    <w:r w:rsidR="00E562FA">
      <w:rPr>
        <w:noProof/>
      </w:rPr>
      <w:t>5</w:t>
    </w:r>
    <w:r>
      <w:fldChar w:fldCharType="end"/>
    </w:r>
    <w:r>
      <w:t xml:space="preserve"> von </w:t>
    </w:r>
    <w:r w:rsidR="00AD4E8D">
      <w:rPr>
        <w:noProof/>
      </w:rPr>
      <w:fldChar w:fldCharType="begin"/>
    </w:r>
    <w:r w:rsidR="00AD4E8D">
      <w:rPr>
        <w:noProof/>
      </w:rPr>
      <w:instrText xml:space="preserve"> NUMPAGES  \* Arabic  \* MERGEFORMAT </w:instrText>
    </w:r>
    <w:r w:rsidR="00AD4E8D">
      <w:rPr>
        <w:noProof/>
      </w:rPr>
      <w:fldChar w:fldCharType="separate"/>
    </w:r>
    <w:r w:rsidR="00E562FA">
      <w:rPr>
        <w:noProof/>
      </w:rPr>
      <w:t>5</w:t>
    </w:r>
    <w:r w:rsidR="00AD4E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B58" w:rsidRDefault="00E11B58" w:rsidP="00FB7144">
      <w:r>
        <w:separator/>
      </w:r>
    </w:p>
  </w:footnote>
  <w:footnote w:type="continuationSeparator" w:id="0">
    <w:p w:rsidR="00E11B58" w:rsidRDefault="00E11B58" w:rsidP="00FB7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ED5" w:rsidRDefault="00937DB2" w:rsidP="00FB7144">
    <w:pPr>
      <w:pStyle w:val="Kopfzeile"/>
      <w:jc w:val="right"/>
    </w:pPr>
    <w:r>
      <w:rPr>
        <w:noProof/>
        <w:lang w:eastAsia="de-DE"/>
      </w:rPr>
      <w:drawing>
        <wp:inline distT="0" distB="0" distL="0" distR="0">
          <wp:extent cx="1122220" cy="480951"/>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chta Logo_2C_neu.jpg"/>
                  <pic:cNvPicPr/>
                </pic:nvPicPr>
                <pic:blipFill>
                  <a:blip r:embed="rId1">
                    <a:extLst>
                      <a:ext uri="{28A0092B-C50C-407E-A947-70E740481C1C}">
                        <a14:useLocalDpi xmlns:a14="http://schemas.microsoft.com/office/drawing/2010/main" val="0"/>
                      </a:ext>
                    </a:extLst>
                  </a:blip>
                  <a:stretch>
                    <a:fillRect/>
                  </a:stretch>
                </pic:blipFill>
                <pic:spPr>
                  <a:xfrm>
                    <a:off x="0" y="0"/>
                    <a:ext cx="1230150" cy="52720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0A3676"/>
    <w:multiLevelType w:val="hybridMultilevel"/>
    <w:tmpl w:val="01FA136E"/>
    <w:lvl w:ilvl="0" w:tplc="566AABD2">
      <w:start w:val="171"/>
      <w:numFmt w:val="bullet"/>
      <w:lvlText w:val="-"/>
      <w:lvlJc w:val="left"/>
      <w:pPr>
        <w:ind w:left="720" w:hanging="360"/>
      </w:pPr>
      <w:rPr>
        <w:rFonts w:ascii="Tahoma" w:eastAsiaTheme="minorEastAsia"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332285"/>
    <w:multiLevelType w:val="hybridMultilevel"/>
    <w:tmpl w:val="507E4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7D0259"/>
    <w:multiLevelType w:val="hybridMultilevel"/>
    <w:tmpl w:val="83D87194"/>
    <w:lvl w:ilvl="0" w:tplc="72F0FFD6">
      <w:numFmt w:val="bullet"/>
      <w:lvlText w:val="•"/>
      <w:lvlJc w:val="left"/>
      <w:pPr>
        <w:ind w:left="1065" w:hanging="705"/>
      </w:pPr>
      <w:rPr>
        <w:rFonts w:ascii="Tahoma" w:eastAsiaTheme="minorEastAsia"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D672763"/>
    <w:multiLevelType w:val="hybridMultilevel"/>
    <w:tmpl w:val="77521F44"/>
    <w:lvl w:ilvl="0" w:tplc="72F0FFD6">
      <w:numFmt w:val="bullet"/>
      <w:lvlText w:val="•"/>
      <w:lvlJc w:val="left"/>
      <w:pPr>
        <w:ind w:left="1065" w:hanging="705"/>
      </w:pPr>
      <w:rPr>
        <w:rFonts w:ascii="Tahoma" w:eastAsiaTheme="minorEastAsia"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342DF8"/>
    <w:multiLevelType w:val="hybridMultilevel"/>
    <w:tmpl w:val="8AEE5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D57073"/>
    <w:multiLevelType w:val="hybridMultilevel"/>
    <w:tmpl w:val="82D483DC"/>
    <w:lvl w:ilvl="0" w:tplc="1BB45076">
      <w:start w:val="171"/>
      <w:numFmt w:val="bullet"/>
      <w:lvlText w:val="-"/>
      <w:lvlJc w:val="left"/>
      <w:pPr>
        <w:ind w:left="720" w:hanging="360"/>
      </w:pPr>
      <w:rPr>
        <w:rFonts w:ascii="Tahoma" w:eastAsiaTheme="minorEastAsia" w:hAnsi="Tahoma" w:cs="Tahoma"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09714A7"/>
    <w:multiLevelType w:val="hybridMultilevel"/>
    <w:tmpl w:val="2D5A24DA"/>
    <w:lvl w:ilvl="0" w:tplc="1BB45076">
      <w:start w:val="171"/>
      <w:numFmt w:val="bullet"/>
      <w:lvlText w:val="-"/>
      <w:lvlJc w:val="left"/>
      <w:pPr>
        <w:ind w:left="720" w:hanging="360"/>
      </w:pPr>
      <w:rPr>
        <w:rFonts w:ascii="Tahoma" w:eastAsiaTheme="minorEastAsia" w:hAnsi="Tahoma" w:cs="Tahoma"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8"/>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B01"/>
    <w:rsid w:val="000064F5"/>
    <w:rsid w:val="00025622"/>
    <w:rsid w:val="000422C9"/>
    <w:rsid w:val="00062D19"/>
    <w:rsid w:val="000709F1"/>
    <w:rsid w:val="00073347"/>
    <w:rsid w:val="00075D42"/>
    <w:rsid w:val="00085C93"/>
    <w:rsid w:val="000878D8"/>
    <w:rsid w:val="00091E7B"/>
    <w:rsid w:val="00094479"/>
    <w:rsid w:val="000B7CC4"/>
    <w:rsid w:val="000C0013"/>
    <w:rsid w:val="000C5195"/>
    <w:rsid w:val="000C5835"/>
    <w:rsid w:val="000D627F"/>
    <w:rsid w:val="000F2633"/>
    <w:rsid w:val="00101012"/>
    <w:rsid w:val="00115543"/>
    <w:rsid w:val="001224BA"/>
    <w:rsid w:val="00123E6A"/>
    <w:rsid w:val="001509CE"/>
    <w:rsid w:val="00166170"/>
    <w:rsid w:val="001824C6"/>
    <w:rsid w:val="00183B8D"/>
    <w:rsid w:val="001B5238"/>
    <w:rsid w:val="001C1884"/>
    <w:rsid w:val="001D0093"/>
    <w:rsid w:val="001D67C7"/>
    <w:rsid w:val="001E3F27"/>
    <w:rsid w:val="001F3448"/>
    <w:rsid w:val="001F6B01"/>
    <w:rsid w:val="00200CFE"/>
    <w:rsid w:val="00201B22"/>
    <w:rsid w:val="00206032"/>
    <w:rsid w:val="0020740F"/>
    <w:rsid w:val="00207FFB"/>
    <w:rsid w:val="002143E7"/>
    <w:rsid w:val="002167F4"/>
    <w:rsid w:val="00230BD2"/>
    <w:rsid w:val="00233850"/>
    <w:rsid w:val="00255BE0"/>
    <w:rsid w:val="00263115"/>
    <w:rsid w:val="002811CC"/>
    <w:rsid w:val="00291BBE"/>
    <w:rsid w:val="00293BB0"/>
    <w:rsid w:val="0029685F"/>
    <w:rsid w:val="002C1D91"/>
    <w:rsid w:val="002C2687"/>
    <w:rsid w:val="002C7165"/>
    <w:rsid w:val="002C76A8"/>
    <w:rsid w:val="002E2463"/>
    <w:rsid w:val="002E7F6A"/>
    <w:rsid w:val="002F1D9E"/>
    <w:rsid w:val="002F25B9"/>
    <w:rsid w:val="00317D2B"/>
    <w:rsid w:val="003208A9"/>
    <w:rsid w:val="003220DE"/>
    <w:rsid w:val="00323D29"/>
    <w:rsid w:val="00340A76"/>
    <w:rsid w:val="0034520F"/>
    <w:rsid w:val="0038720B"/>
    <w:rsid w:val="003917DA"/>
    <w:rsid w:val="00393E15"/>
    <w:rsid w:val="003A4E2B"/>
    <w:rsid w:val="003A6A04"/>
    <w:rsid w:val="003B6C28"/>
    <w:rsid w:val="003C0A3A"/>
    <w:rsid w:val="003C7263"/>
    <w:rsid w:val="003E7E38"/>
    <w:rsid w:val="00414C5E"/>
    <w:rsid w:val="00415CB1"/>
    <w:rsid w:val="004358C6"/>
    <w:rsid w:val="0043659C"/>
    <w:rsid w:val="00444023"/>
    <w:rsid w:val="004444A4"/>
    <w:rsid w:val="00444650"/>
    <w:rsid w:val="0045740A"/>
    <w:rsid w:val="00470A55"/>
    <w:rsid w:val="00480382"/>
    <w:rsid w:val="00482302"/>
    <w:rsid w:val="00483C57"/>
    <w:rsid w:val="00490BCB"/>
    <w:rsid w:val="00492D17"/>
    <w:rsid w:val="00496615"/>
    <w:rsid w:val="004A32A3"/>
    <w:rsid w:val="004C6C21"/>
    <w:rsid w:val="004E7A67"/>
    <w:rsid w:val="00502E94"/>
    <w:rsid w:val="00503EB7"/>
    <w:rsid w:val="00507523"/>
    <w:rsid w:val="00510738"/>
    <w:rsid w:val="00510B22"/>
    <w:rsid w:val="005203D4"/>
    <w:rsid w:val="0052732A"/>
    <w:rsid w:val="00543818"/>
    <w:rsid w:val="0055053E"/>
    <w:rsid w:val="0056672E"/>
    <w:rsid w:val="005702B9"/>
    <w:rsid w:val="005A18F8"/>
    <w:rsid w:val="005A2632"/>
    <w:rsid w:val="005A2E86"/>
    <w:rsid w:val="005A6FE4"/>
    <w:rsid w:val="005B0A52"/>
    <w:rsid w:val="005B6DD0"/>
    <w:rsid w:val="005C3AD3"/>
    <w:rsid w:val="005C61AC"/>
    <w:rsid w:val="005D224E"/>
    <w:rsid w:val="005D77AE"/>
    <w:rsid w:val="005E0E2F"/>
    <w:rsid w:val="005F2142"/>
    <w:rsid w:val="005F31E7"/>
    <w:rsid w:val="00606DC1"/>
    <w:rsid w:val="0063039B"/>
    <w:rsid w:val="00657AD6"/>
    <w:rsid w:val="00660964"/>
    <w:rsid w:val="006639F2"/>
    <w:rsid w:val="0066753D"/>
    <w:rsid w:val="0068795A"/>
    <w:rsid w:val="006A1760"/>
    <w:rsid w:val="006B5632"/>
    <w:rsid w:val="006D6024"/>
    <w:rsid w:val="006F5426"/>
    <w:rsid w:val="00704BBB"/>
    <w:rsid w:val="00706F01"/>
    <w:rsid w:val="00716F64"/>
    <w:rsid w:val="007174FE"/>
    <w:rsid w:val="00724E5E"/>
    <w:rsid w:val="007269BC"/>
    <w:rsid w:val="00742BBF"/>
    <w:rsid w:val="00756AB3"/>
    <w:rsid w:val="00763C2F"/>
    <w:rsid w:val="00767F99"/>
    <w:rsid w:val="007711BD"/>
    <w:rsid w:val="00790335"/>
    <w:rsid w:val="00795EA5"/>
    <w:rsid w:val="007A368C"/>
    <w:rsid w:val="007A37FF"/>
    <w:rsid w:val="007C5CF8"/>
    <w:rsid w:val="007E33D7"/>
    <w:rsid w:val="007E544B"/>
    <w:rsid w:val="00812E03"/>
    <w:rsid w:val="008153B3"/>
    <w:rsid w:val="00817C31"/>
    <w:rsid w:val="00817DF9"/>
    <w:rsid w:val="00830149"/>
    <w:rsid w:val="008361EA"/>
    <w:rsid w:val="00853209"/>
    <w:rsid w:val="008635A9"/>
    <w:rsid w:val="0087008E"/>
    <w:rsid w:val="00875093"/>
    <w:rsid w:val="00885DBF"/>
    <w:rsid w:val="00897376"/>
    <w:rsid w:val="008C2018"/>
    <w:rsid w:val="008C77A7"/>
    <w:rsid w:val="008D63DC"/>
    <w:rsid w:val="008F29CB"/>
    <w:rsid w:val="0090142D"/>
    <w:rsid w:val="00910D2F"/>
    <w:rsid w:val="00912A27"/>
    <w:rsid w:val="009214C2"/>
    <w:rsid w:val="00924109"/>
    <w:rsid w:val="00937DB2"/>
    <w:rsid w:val="009418B9"/>
    <w:rsid w:val="00947D97"/>
    <w:rsid w:val="009604F9"/>
    <w:rsid w:val="00961B70"/>
    <w:rsid w:val="009715A4"/>
    <w:rsid w:val="00983F8C"/>
    <w:rsid w:val="0098562C"/>
    <w:rsid w:val="00991211"/>
    <w:rsid w:val="0099524B"/>
    <w:rsid w:val="00997F52"/>
    <w:rsid w:val="009A7D0F"/>
    <w:rsid w:val="009C00C8"/>
    <w:rsid w:val="009C074F"/>
    <w:rsid w:val="009F5A8C"/>
    <w:rsid w:val="009F6F66"/>
    <w:rsid w:val="00A31F13"/>
    <w:rsid w:val="00A322D3"/>
    <w:rsid w:val="00A36EE0"/>
    <w:rsid w:val="00A37E03"/>
    <w:rsid w:val="00A40C21"/>
    <w:rsid w:val="00A504EC"/>
    <w:rsid w:val="00A5438D"/>
    <w:rsid w:val="00A54A63"/>
    <w:rsid w:val="00A64B65"/>
    <w:rsid w:val="00A6777C"/>
    <w:rsid w:val="00A83601"/>
    <w:rsid w:val="00A924AF"/>
    <w:rsid w:val="00AA4360"/>
    <w:rsid w:val="00AC2545"/>
    <w:rsid w:val="00AD186B"/>
    <w:rsid w:val="00AD4E8D"/>
    <w:rsid w:val="00AE0EAE"/>
    <w:rsid w:val="00AE4FC7"/>
    <w:rsid w:val="00AE6FD8"/>
    <w:rsid w:val="00AF70A5"/>
    <w:rsid w:val="00B01035"/>
    <w:rsid w:val="00B041BD"/>
    <w:rsid w:val="00B179E2"/>
    <w:rsid w:val="00B2594E"/>
    <w:rsid w:val="00B27933"/>
    <w:rsid w:val="00B27AE7"/>
    <w:rsid w:val="00B3447F"/>
    <w:rsid w:val="00B375FC"/>
    <w:rsid w:val="00B37EBF"/>
    <w:rsid w:val="00B5074A"/>
    <w:rsid w:val="00B51C75"/>
    <w:rsid w:val="00B55317"/>
    <w:rsid w:val="00B57039"/>
    <w:rsid w:val="00B572D5"/>
    <w:rsid w:val="00B74B14"/>
    <w:rsid w:val="00B76836"/>
    <w:rsid w:val="00B90E08"/>
    <w:rsid w:val="00BA102D"/>
    <w:rsid w:val="00BB15AA"/>
    <w:rsid w:val="00BB22E3"/>
    <w:rsid w:val="00BC72AF"/>
    <w:rsid w:val="00BD6705"/>
    <w:rsid w:val="00BE7013"/>
    <w:rsid w:val="00BF44F1"/>
    <w:rsid w:val="00C016C0"/>
    <w:rsid w:val="00C16011"/>
    <w:rsid w:val="00C229B7"/>
    <w:rsid w:val="00C44421"/>
    <w:rsid w:val="00C46720"/>
    <w:rsid w:val="00C6115C"/>
    <w:rsid w:val="00C6583E"/>
    <w:rsid w:val="00C67078"/>
    <w:rsid w:val="00C67C09"/>
    <w:rsid w:val="00C7267C"/>
    <w:rsid w:val="00C727AA"/>
    <w:rsid w:val="00C74099"/>
    <w:rsid w:val="00C87951"/>
    <w:rsid w:val="00C95EA1"/>
    <w:rsid w:val="00C97445"/>
    <w:rsid w:val="00CA3DD3"/>
    <w:rsid w:val="00CB498A"/>
    <w:rsid w:val="00CC40F5"/>
    <w:rsid w:val="00CC65CE"/>
    <w:rsid w:val="00CD62F4"/>
    <w:rsid w:val="00CF24DB"/>
    <w:rsid w:val="00D10987"/>
    <w:rsid w:val="00D15092"/>
    <w:rsid w:val="00D2211F"/>
    <w:rsid w:val="00D62AD4"/>
    <w:rsid w:val="00D70227"/>
    <w:rsid w:val="00D74E74"/>
    <w:rsid w:val="00D83EDA"/>
    <w:rsid w:val="00D9301B"/>
    <w:rsid w:val="00D9484E"/>
    <w:rsid w:val="00DA63F9"/>
    <w:rsid w:val="00DB068B"/>
    <w:rsid w:val="00DB28C3"/>
    <w:rsid w:val="00DB34B5"/>
    <w:rsid w:val="00DB679A"/>
    <w:rsid w:val="00DC44F8"/>
    <w:rsid w:val="00DD5D1C"/>
    <w:rsid w:val="00DE1BD2"/>
    <w:rsid w:val="00DF1946"/>
    <w:rsid w:val="00DF220C"/>
    <w:rsid w:val="00DF4319"/>
    <w:rsid w:val="00E11B58"/>
    <w:rsid w:val="00E22DEE"/>
    <w:rsid w:val="00E3522F"/>
    <w:rsid w:val="00E562FA"/>
    <w:rsid w:val="00E56764"/>
    <w:rsid w:val="00E86C01"/>
    <w:rsid w:val="00E9223C"/>
    <w:rsid w:val="00E92ED5"/>
    <w:rsid w:val="00EB3FDC"/>
    <w:rsid w:val="00ED38C1"/>
    <w:rsid w:val="00EE4A3A"/>
    <w:rsid w:val="00EF4D96"/>
    <w:rsid w:val="00F012A2"/>
    <w:rsid w:val="00F45591"/>
    <w:rsid w:val="00F6441D"/>
    <w:rsid w:val="00F67975"/>
    <w:rsid w:val="00F72BC0"/>
    <w:rsid w:val="00F8015A"/>
    <w:rsid w:val="00F87A8E"/>
    <w:rsid w:val="00F87B85"/>
    <w:rsid w:val="00F97581"/>
    <w:rsid w:val="00FA69F1"/>
    <w:rsid w:val="00FB6D77"/>
    <w:rsid w:val="00FB7144"/>
    <w:rsid w:val="00FE6819"/>
    <w:rsid w:val="00FE7787"/>
    <w:rsid w:val="00FF378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15:docId w15:val="{D803E002-2F2F-45C0-A38E-29079C678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7144"/>
    <w:pPr>
      <w:spacing w:after="120" w:line="276" w:lineRule="auto"/>
    </w:pPr>
    <w:rPr>
      <w:rFonts w:ascii="Tahoma" w:hAnsi="Tahoma" w:cs="Tahoma"/>
      <w:sz w:val="22"/>
      <w:szCs w:val="22"/>
    </w:rPr>
  </w:style>
  <w:style w:type="paragraph" w:styleId="berschrift1">
    <w:name w:val="heading 1"/>
    <w:basedOn w:val="Standard"/>
    <w:next w:val="Standard"/>
    <w:link w:val="berschrift1Zchn"/>
    <w:uiPriority w:val="9"/>
    <w:qFormat/>
    <w:rsid w:val="00DA63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763C2F"/>
    <w:pPr>
      <w:keepNext/>
      <w:keepLines/>
      <w:spacing w:before="200"/>
      <w:outlineLvl w:val="1"/>
    </w:pPr>
    <w:rPr>
      <w:rFonts w:eastAsiaTheme="majorEastAsia"/>
      <w:b/>
      <w:bCs/>
      <w:color w:val="4F81BD" w:themeColor="accent1"/>
      <w:sz w:val="3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eastAsia="Times New Roman" w:hAnsi="Open Sans" w:cs="Arial"/>
      <w:b/>
      <w:color w:val="00608A"/>
    </w:rPr>
  </w:style>
  <w:style w:type="paragraph" w:styleId="Kopfzeile">
    <w:name w:val="header"/>
    <w:basedOn w:val="Standard"/>
    <w:link w:val="KopfzeileZchn"/>
    <w:uiPriority w:val="99"/>
    <w:unhideWhenUsed/>
    <w:rsid w:val="009418B9"/>
    <w:pPr>
      <w:tabs>
        <w:tab w:val="center" w:pos="4536"/>
        <w:tab w:val="right" w:pos="9072"/>
      </w:tabs>
    </w:p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style>
  <w:style w:type="character" w:customStyle="1" w:styleId="berschrift1Zchn">
    <w:name w:val="Überschrift 1 Zchn"/>
    <w:basedOn w:val="Absatz-Standardschriftart"/>
    <w:link w:val="berschrift1"/>
    <w:uiPriority w:val="9"/>
    <w:rsid w:val="00DA63F9"/>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763C2F"/>
    <w:rPr>
      <w:rFonts w:ascii="Tahoma" w:eastAsiaTheme="majorEastAsia" w:hAnsi="Tahoma" w:cs="Tahoma"/>
      <w:b/>
      <w:bCs/>
      <w:color w:val="4F81BD" w:themeColor="accent1"/>
      <w:sz w:val="32"/>
      <w:szCs w:val="26"/>
    </w:rPr>
  </w:style>
  <w:style w:type="paragraph" w:styleId="Inhaltsverzeichnisberschrift">
    <w:name w:val="TOC Heading"/>
    <w:basedOn w:val="berschrift1"/>
    <w:next w:val="Standard"/>
    <w:uiPriority w:val="39"/>
    <w:unhideWhenUsed/>
    <w:qFormat/>
    <w:rsid w:val="00885DBF"/>
    <w:pPr>
      <w:outlineLvl w:val="9"/>
    </w:pPr>
  </w:style>
  <w:style w:type="paragraph" w:styleId="Verzeichnis2">
    <w:name w:val="toc 2"/>
    <w:basedOn w:val="Standard"/>
    <w:next w:val="Standard"/>
    <w:autoRedefine/>
    <w:uiPriority w:val="39"/>
    <w:unhideWhenUsed/>
    <w:qFormat/>
    <w:rsid w:val="00885DBF"/>
    <w:pPr>
      <w:spacing w:after="100"/>
      <w:ind w:left="220"/>
    </w:pPr>
  </w:style>
  <w:style w:type="paragraph" w:styleId="Verzeichnis1">
    <w:name w:val="toc 1"/>
    <w:basedOn w:val="Standard"/>
    <w:next w:val="Standard"/>
    <w:autoRedefine/>
    <w:uiPriority w:val="39"/>
    <w:unhideWhenUsed/>
    <w:qFormat/>
    <w:rsid w:val="00885DBF"/>
    <w:pPr>
      <w:spacing w:after="100"/>
    </w:pPr>
  </w:style>
  <w:style w:type="paragraph" w:styleId="Verzeichnis3">
    <w:name w:val="toc 3"/>
    <w:basedOn w:val="Standard"/>
    <w:next w:val="Standard"/>
    <w:autoRedefine/>
    <w:uiPriority w:val="39"/>
    <w:semiHidden/>
    <w:unhideWhenUsed/>
    <w:qFormat/>
    <w:rsid w:val="00885DBF"/>
    <w:pPr>
      <w:spacing w:after="100"/>
      <w:ind w:left="440"/>
    </w:pPr>
  </w:style>
  <w:style w:type="character" w:styleId="Hyperlink">
    <w:name w:val="Hyperlink"/>
    <w:basedOn w:val="Absatz-Standardschriftart"/>
    <w:uiPriority w:val="99"/>
    <w:unhideWhenUsed/>
    <w:rsid w:val="00885DBF"/>
    <w:rPr>
      <w:color w:val="0000FF" w:themeColor="hyperlink"/>
      <w:u w:val="single"/>
    </w:rPr>
  </w:style>
  <w:style w:type="paragraph" w:styleId="Beschriftung">
    <w:name w:val="caption"/>
    <w:basedOn w:val="Standard"/>
    <w:next w:val="Standard"/>
    <w:uiPriority w:val="35"/>
    <w:unhideWhenUsed/>
    <w:qFormat/>
    <w:rsid w:val="00444023"/>
    <w:pPr>
      <w:spacing w:after="200" w:line="240" w:lineRule="auto"/>
    </w:pPr>
    <w:rPr>
      <w:rFonts w:asciiTheme="minorHAnsi" w:hAnsiTheme="minorHAnsi" w:cstheme="minorBidi"/>
      <w:b/>
      <w:bCs/>
      <w:color w:val="4F81BD" w:themeColor="accent1"/>
      <w:sz w:val="18"/>
      <w:szCs w:val="18"/>
      <w:lang w:eastAsia="de-DE"/>
    </w:rPr>
  </w:style>
  <w:style w:type="table" w:styleId="Tabellenraster">
    <w:name w:val="Table Grid"/>
    <w:basedOn w:val="NormaleTabelle"/>
    <w:uiPriority w:val="59"/>
    <w:rsid w:val="00444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Standard"/>
    <w:next w:val="Standard"/>
    <w:uiPriority w:val="99"/>
    <w:rsid w:val="00255BE0"/>
    <w:pPr>
      <w:autoSpaceDE w:val="0"/>
      <w:autoSpaceDN w:val="0"/>
      <w:adjustRightInd w:val="0"/>
      <w:spacing w:after="0" w:line="181" w:lineRule="atLeast"/>
    </w:pPr>
    <w:rPr>
      <w:rFonts w:ascii="Open Sans Light" w:hAnsi="Open Sans Light" w:cs="Times New Roman"/>
      <w:sz w:val="24"/>
      <w:szCs w:val="24"/>
      <w:lang w:eastAsia="de-DE"/>
    </w:rPr>
  </w:style>
  <w:style w:type="paragraph" w:customStyle="1" w:styleId="Textsemiboldkursiv14pt">
    <w:name w:val="Text semibold kursiv 14pt"/>
    <w:basedOn w:val="Standard"/>
    <w:uiPriority w:val="99"/>
    <w:rsid w:val="00115543"/>
    <w:pPr>
      <w:autoSpaceDE w:val="0"/>
      <w:autoSpaceDN w:val="0"/>
      <w:adjustRightInd w:val="0"/>
      <w:spacing w:after="122" w:line="360" w:lineRule="atLeast"/>
      <w:textAlignment w:val="center"/>
    </w:pPr>
    <w:rPr>
      <w:rFonts w:ascii="Open Sans Semibold" w:hAnsi="Open Sans Semibold" w:cs="Open Sans Semibold"/>
      <w:i/>
      <w:iCs/>
      <w:color w:val="FFFFFF"/>
      <w:sz w:val="28"/>
      <w:szCs w:val="28"/>
    </w:rPr>
  </w:style>
  <w:style w:type="paragraph" w:customStyle="1" w:styleId="Textsemibold11pt">
    <w:name w:val="Text semibold 11pt"/>
    <w:basedOn w:val="Standard"/>
    <w:uiPriority w:val="99"/>
    <w:rsid w:val="00115543"/>
    <w:pPr>
      <w:autoSpaceDE w:val="0"/>
      <w:autoSpaceDN w:val="0"/>
      <w:adjustRightInd w:val="0"/>
      <w:spacing w:after="122" w:line="306" w:lineRule="atLeast"/>
      <w:textAlignment w:val="center"/>
    </w:pPr>
    <w:rPr>
      <w:rFonts w:ascii="Open Sans Semibold" w:hAnsi="Open Sans Semibold" w:cs="Open Sans Semibold"/>
      <w:color w:val="000000"/>
    </w:rPr>
  </w:style>
  <w:style w:type="paragraph" w:customStyle="1" w:styleId="Pa6">
    <w:name w:val="Pa6"/>
    <w:basedOn w:val="Standard"/>
    <w:next w:val="Standard"/>
    <w:uiPriority w:val="99"/>
    <w:rsid w:val="00293BB0"/>
    <w:pPr>
      <w:autoSpaceDE w:val="0"/>
      <w:autoSpaceDN w:val="0"/>
      <w:adjustRightInd w:val="0"/>
      <w:spacing w:after="0" w:line="221" w:lineRule="atLeast"/>
    </w:pPr>
    <w:rPr>
      <w:rFonts w:ascii="Open Sans Semibold" w:hAnsi="Open Sans Semibold" w:cs="Times New Roman"/>
      <w:sz w:val="24"/>
      <w:szCs w:val="24"/>
      <w:lang w:eastAsia="de-DE"/>
    </w:rPr>
  </w:style>
  <w:style w:type="character" w:customStyle="1" w:styleId="A11">
    <w:name w:val="A11"/>
    <w:uiPriority w:val="99"/>
    <w:rsid w:val="00293BB0"/>
    <w:rPr>
      <w:rFonts w:ascii="Open Sans Light" w:hAnsi="Open Sans Light" w:cs="Open Sans Light"/>
      <w:color w:val="221E1F"/>
      <w:sz w:val="20"/>
      <w:szCs w:val="20"/>
    </w:rPr>
  </w:style>
  <w:style w:type="paragraph" w:styleId="StandardWeb">
    <w:name w:val="Normal (Web)"/>
    <w:basedOn w:val="Standard"/>
    <w:uiPriority w:val="99"/>
    <w:rsid w:val="00293BB0"/>
    <w:pPr>
      <w:spacing w:before="150" w:after="150" w:line="240" w:lineRule="auto"/>
    </w:pPr>
    <w:rPr>
      <w:rFonts w:ascii="Arial Unicode MS" w:hAnsi="Arial Unicode MS" w:cs="Arial Unicode M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93981">
      <w:bodyDiv w:val="1"/>
      <w:marLeft w:val="0"/>
      <w:marRight w:val="0"/>
      <w:marTop w:val="0"/>
      <w:marBottom w:val="0"/>
      <w:divBdr>
        <w:top w:val="none" w:sz="0" w:space="0" w:color="auto"/>
        <w:left w:val="none" w:sz="0" w:space="0" w:color="auto"/>
        <w:bottom w:val="none" w:sz="0" w:space="0" w:color="auto"/>
        <w:right w:val="none" w:sz="0" w:space="0" w:color="auto"/>
      </w:divBdr>
    </w:div>
    <w:div w:id="468321755">
      <w:bodyDiv w:val="1"/>
      <w:marLeft w:val="0"/>
      <w:marRight w:val="0"/>
      <w:marTop w:val="0"/>
      <w:marBottom w:val="0"/>
      <w:divBdr>
        <w:top w:val="none" w:sz="0" w:space="0" w:color="auto"/>
        <w:left w:val="none" w:sz="0" w:space="0" w:color="auto"/>
        <w:bottom w:val="none" w:sz="0" w:space="0" w:color="auto"/>
        <w:right w:val="none" w:sz="0" w:space="0" w:color="auto"/>
      </w:divBdr>
    </w:div>
    <w:div w:id="471944934">
      <w:bodyDiv w:val="1"/>
      <w:marLeft w:val="0"/>
      <w:marRight w:val="0"/>
      <w:marTop w:val="0"/>
      <w:marBottom w:val="0"/>
      <w:divBdr>
        <w:top w:val="none" w:sz="0" w:space="0" w:color="auto"/>
        <w:left w:val="none" w:sz="0" w:space="0" w:color="auto"/>
        <w:bottom w:val="none" w:sz="0" w:space="0" w:color="auto"/>
        <w:right w:val="none" w:sz="0" w:space="0" w:color="auto"/>
      </w:divBdr>
    </w:div>
    <w:div w:id="653798575">
      <w:bodyDiv w:val="1"/>
      <w:marLeft w:val="0"/>
      <w:marRight w:val="0"/>
      <w:marTop w:val="0"/>
      <w:marBottom w:val="0"/>
      <w:divBdr>
        <w:top w:val="none" w:sz="0" w:space="0" w:color="auto"/>
        <w:left w:val="none" w:sz="0" w:space="0" w:color="auto"/>
        <w:bottom w:val="none" w:sz="0" w:space="0" w:color="auto"/>
        <w:right w:val="none" w:sz="0" w:space="0" w:color="auto"/>
      </w:divBdr>
    </w:div>
    <w:div w:id="1043559805">
      <w:bodyDiv w:val="1"/>
      <w:marLeft w:val="0"/>
      <w:marRight w:val="0"/>
      <w:marTop w:val="0"/>
      <w:marBottom w:val="0"/>
      <w:divBdr>
        <w:top w:val="none" w:sz="0" w:space="0" w:color="auto"/>
        <w:left w:val="none" w:sz="0" w:space="0" w:color="auto"/>
        <w:bottom w:val="none" w:sz="0" w:space="0" w:color="auto"/>
        <w:right w:val="none" w:sz="0" w:space="0" w:color="auto"/>
      </w:divBdr>
    </w:div>
    <w:div w:id="1214003982">
      <w:bodyDiv w:val="1"/>
      <w:marLeft w:val="0"/>
      <w:marRight w:val="0"/>
      <w:marTop w:val="0"/>
      <w:marBottom w:val="0"/>
      <w:divBdr>
        <w:top w:val="none" w:sz="0" w:space="0" w:color="auto"/>
        <w:left w:val="none" w:sz="0" w:space="0" w:color="auto"/>
        <w:bottom w:val="none" w:sz="0" w:space="0" w:color="auto"/>
        <w:right w:val="none" w:sz="0" w:space="0" w:color="auto"/>
      </w:divBdr>
    </w:div>
    <w:div w:id="14245747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chta.net/Downloads/Pressemeldungen" TargetMode="External"/><Relationship Id="rId13" Type="http://schemas.openxmlformats.org/officeDocument/2006/relationships/hyperlink" Target="http://www.brichta.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hafner@brichta.net"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richta.net/Downloads/Pressemeldungen" TargetMode="Externa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8CC89-D67A-44AA-92A5-C58D2E48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1181</Words>
  <Characters>7447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Für-Gründer.de GmbH</Company>
  <LinksUpToDate>false</LinksUpToDate>
  <CharactersWithSpaces>8611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Vogt</dc:creator>
  <cp:lastModifiedBy>Wurm Roland</cp:lastModifiedBy>
  <cp:revision>9</cp:revision>
  <cp:lastPrinted>2018-10-15T15:57:00Z</cp:lastPrinted>
  <dcterms:created xsi:type="dcterms:W3CDTF">2018-10-22T11:50:00Z</dcterms:created>
  <dcterms:modified xsi:type="dcterms:W3CDTF">2018-10-23T16:42:00Z</dcterms:modified>
</cp:coreProperties>
</file>